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mc:Ignorable="w14 w15 wp14">
  <!-- Generated by Spire.Doc -->
  <w:body>
    <w:p>
      <w:pPr/>
    </w:p>
    <w:p>
      <w:pPr/>
    </w:p>
    <w:p>
      <w:pPr/>
    </w:p>
    <w:p>
      <w:pPr/>
    </w:p>
    <w:p>
      <w:pPr/>
    </w:p>
    <w:p>
      <w:pPr/>
    </w:p>
    <w:p>
      <w:pPr/>
    </w:p>
    <w:p>
      <w:pPr>
        <w:widowControl w:val="0"/>
        <w:wordWrap/>
        <w:adjustRightInd/>
        <w:snapToGrid/>
        <w:spacing w:line="560" w:lineRule="exact"/>
        <w:ind w:right="0" w:firstLine="0" w:firstLineChars="0"/>
        <w:jc w:val="center"/>
        <w:rPr>
          <w:rFonts w:ascii="方正小标宋简体" w:eastAsia="方正小标宋简体" w:hAnsi="方正小标宋简体" w:cs="方正小标宋简体" w:hint="eastAsia"/>
          <w:sz w:val="44"/>
          <w:szCs w:val="44"/>
          <w:lang w:val="en-US" w:eastAsia="zh-CN"/>
        </w:rPr>
      </w:pPr>
      <w:r>
        <w:rPr>
          <w:rFonts w:ascii="方正小标宋简体" w:eastAsia="方正小标宋简体" w:hAnsi="方正小标宋简体" w:cs="方正小标宋简体" w:hint="eastAsia"/>
          <w:sz w:val="44"/>
          <w:szCs w:val="44"/>
          <w:lang w:val="en-US" w:eastAsia="zh-CN"/>
        </w:rPr>
        <w:t xml:space="preserve">青岛市自然科学基金青年、原创探索项目</w:t>
      </w:r>
    </w:p>
    <w:p>
      <w:pPr>
        <w:widowControl w:val="0"/>
        <w:wordWrap/>
        <w:adjustRightInd/>
        <w:snapToGrid/>
        <w:spacing w:line="560" w:lineRule="exact"/>
        <w:ind w:right="0" w:firstLine="0" w:firstLineChars="0"/>
        <w:jc w:val="center"/>
        <w:rPr>
          <w:rFonts w:ascii="方正小标宋简体" w:eastAsia="方正小标宋简体" w:hAnsi="方正小标宋简体" w:cs="方正小标宋简体" w:hint="default"/>
          <w:sz w:val="44"/>
          <w:szCs w:val="44"/>
          <w:lang w:val="en-US" w:eastAsia="zh-CN"/>
        </w:rPr>
      </w:pPr>
      <w:r>
        <w:rPr>
          <w:rFonts w:ascii="方正小标宋简体" w:eastAsia="方正小标宋简体" w:hAnsi="方正小标宋简体" w:cs="方正小标宋简体" w:hint="eastAsia"/>
          <w:sz w:val="44"/>
          <w:szCs w:val="44"/>
          <w:lang w:val="en-US" w:eastAsia="zh-CN"/>
        </w:rPr>
        <w:t xml:space="preserve">系统常见问题解答及操作说明</w:t>
      </w:r>
    </w:p>
    <w:p>
      <w:pPr/>
    </w:p>
    <w:p>
      <w:pPr/>
    </w:p>
    <w:p>
      <w:pPr/>
    </w:p>
    <w:p>
      <w:pPr/>
    </w:p>
    <w:p>
      <w:pPr/>
    </w:p>
    <w:p>
      <w:pPr>
        <w:pStyle w:val="Heading3"/>
      </w:pPr>
    </w:p>
    <w:p>
      <w:pPr/>
    </w:p>
    <w:p>
      <w:pPr>
        <w:pStyle w:val="Heading3"/>
      </w:pPr>
    </w:p>
    <w:p>
      <w:pPr/>
    </w:p>
    <w:p>
      <w:pPr>
        <w:pStyle w:val="Heading3"/>
      </w:pPr>
    </w:p>
    <w:p>
      <w:pPr/>
    </w:p>
    <w:p>
      <w:pPr>
        <w:pStyle w:val="Heading3"/>
      </w:pPr>
    </w:p>
    <w:p>
      <w:pPr/>
    </w:p>
    <w:p>
      <w:pPr>
        <w:pStyle w:val="Heading3"/>
      </w:pPr>
    </w:p>
    <w:p>
      <w:pPr>
        <w:rPr>
          <w:rFonts w:eastAsia="宋体" w:hint="default"/>
          <w:lang w:val="en-US" w:eastAsia="zh-CN"/>
        </w:rPr>
      </w:pPr>
      <w:r>
        <w:rPr>
          <w:rFonts w:hint="eastAsia"/>
          <w:lang w:val="en-US" w:eastAsia="zh-CN"/>
        </w:rPr>
        <w:t xml:space="preserve">                                          </w:t>
      </w:r>
      <w:r>
        <w:rPr>
          <w:rFonts w:ascii="方正小标宋简体" w:eastAsia="方正小标宋简体" w:hAnsi="方正小标宋简体" w:cs="方正小标宋简体" w:hint="eastAsia"/>
          <w:sz w:val="44"/>
          <w:szCs w:val="44"/>
          <w:lang w:val="en-US" w:eastAsia="zh-CN"/>
        </w:rPr>
        <w:t xml:space="preserve">    2026年5月</w:t>
      </w:r>
    </w:p>
    <w:p>
      <w:pPr/>
    </w:p>
    <w:p>
      <w:pPr/>
    </w:p>
    <w:p>
      <w:pPr/>
    </w:p>
    <w:p>
      <w:pPr/>
    </w:p>
    <w:p>
      <w:pPr/>
    </w:p>
    <w:p>
      <w:pPr/>
    </w:p>
    <w:sdt>
      <w:sdtPr>
        <w:rPr>
          <w:rFonts w:ascii="宋体" w:eastAsia="宋体" w:hAnsi="宋体" w:cs="Times New Roman"/>
          <w:sz w:val="21"/>
          <w:szCs w:val="22"/>
        </w:rPr>
        <w:id w:val="147464459"/>
        <w:showingPlcHdr/>
        <w:docPartObj>
          <w:docPartGallery w:val="Table of Contents"/>
          <w:docPartUnique/>
        </w:docPartObj>
      </w:sdtPr>
      <w:sdtEndPr>
        <w:rPr>
          <w:rFonts w:ascii="宋体" w:eastAsia="宋体" w:hAnsi="宋体" w:cs="Times New Roman"/>
          <w:sz w:val="21"/>
          <w:szCs w:val="22"/>
        </w:rPr>
      </w:sdtEndPr>
      <w:sdtContent>
        <w:p>
          <w:pPr>
            <w:rPr>
              <w:rFonts w:ascii="宋体" w:eastAsia="宋体" w:hAnsi="宋体" w:cs="宋体"/>
              <w:b/>
              <w:i w:val="0"/>
              <w:spacing w:val="0"/>
              <w:sz w:val="48"/>
            </w:rPr>
          </w:pPr>
          <w:r>
            <w:rPr>
              <w:rFonts w:ascii="宋体" w:eastAsia="宋体" w:hAnsi="宋体" w:cs="Times New Roman" w:hint="eastAsia"/>
              <w:sz w:val="21"/>
              <w:szCs w:val="22"/>
              <w:lang w:eastAsia="zh-CN"/>
            </w:rPr>
            <w:t xml:space="preserve">     </w:t>
          </w:r>
        </w:p>
      </w:sdtContent>
    </w:sdt>
    <w:bookmarkStart w:id="0" w:name="_GoBack"/>
    <w:sdt>
      <w:sdtPr>
        <w:rPr>
          <w:rFonts w:ascii="宋体" w:eastAsia="宋体" w:hAnsi="宋体" w:cs="Times New Roman"/>
          <w:sz w:val="21"/>
          <w:szCs w:val="22"/>
        </w:rPr>
        <w:id w:val="147461432"/>
        <w:docPartObj>
          <w:docPartGallery w:val="Table of Contents"/>
          <w:docPartUnique/>
        </w:docPartObj>
      </w:sdtPr>
      <w:sdtEndPr>
        <w:rPr>
          <w:rFonts w:ascii="宋体" w:eastAsia="宋体" w:hAnsi="宋体" w:cs="宋体"/>
          <w:i w:val="0"/>
          <w:spacing w:val="0"/>
          <w:sz w:val="21"/>
          <w:szCs w:val="22"/>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 xml:space="preserve">目录</w:t>
          </w:r>
        </w:p>
        <w:p>
          <w:pPr>
            <w:pStyle w:val="TOC2"/>
            <w:tabs>
              <w:tab w:val="right" w:leader="dot" w:pos="8300"/>
            </w:tabs>
          </w:pPr>
          <w:r>
            <w:fldChar w:fldCharType="begin"/>
          </w:r>
          <w:r>
            <w:instrText xml:space="preserve">TOC \o "1-3" \h \u</w:instrText>
          </w:r>
          <w:r>
            <w:rPr>
              <w:rFonts w:ascii="宋体" w:eastAsia="宋体" w:hAnsi="宋体" w:cs="宋体"/>
              <w:i w:val="0"/>
              <w:spacing w:val="0"/>
              <w:sz w:val="21"/>
              <w:szCs w:val="22"/>
            </w:rPr>
            <w:fldChar w:fldCharType="separate"/>
          </w:r>
          <w:hyperlink w:anchor="_Toc2609" w:history="1">
            <w:r>
              <w:rPr>
                <w:rFonts w:hint="eastAsia"/>
              </w:rPr>
              <w:t xml:space="preserve">一、 </w:t>
            </w:r>
            <w:r>
              <w:t xml:space="preserve">前言</w:t>
            </w:r>
            <w:r>
              <w:tab/>
            </w:r>
            <w:r>
              <w:fldChar w:fldCharType="begin"/>
            </w:r>
            <w:r>
              <w:instrText xml:space="preserve"> PAGEREF _Toc2609 \h </w:instrText>
            </w:r>
            <w:r>
              <w:fldChar w:fldCharType="separate"/>
            </w:r>
            <w:r>
              <w:t xml:space="preserve">3</w:t>
            </w:r>
            <w:r>
              <w:fldChar w:fldCharType="end"/>
            </w:r>
          </w:hyperlink>
        </w:p>
        <w:p>
          <w:pPr>
            <w:pStyle w:val="TOC2"/>
            <w:tabs>
              <w:tab w:val="right" w:leader="dot" w:pos="8300"/>
            </w:tabs>
          </w:pPr>
          <w:hyperlink w:anchor="_Toc4527" w:history="1">
            <w:r>
              <w:t xml:space="preserve">二、账号注册与管理</w:t>
            </w:r>
            <w:r>
              <w:tab/>
            </w:r>
            <w:r>
              <w:fldChar w:fldCharType="begin"/>
            </w:r>
            <w:r>
              <w:instrText xml:space="preserve"> PAGEREF _Toc4527 \h </w:instrText>
            </w:r>
            <w:r>
              <w:fldChar w:fldCharType="separate"/>
            </w:r>
            <w:r>
              <w:t xml:space="preserve">3</w:t>
            </w:r>
            <w:r>
              <w:fldChar w:fldCharType="end"/>
            </w:r>
          </w:hyperlink>
        </w:p>
        <w:p>
          <w:pPr>
            <w:pStyle w:val="TOC3"/>
            <w:tabs>
              <w:tab w:val="right" w:leader="dot" w:pos="8300"/>
            </w:tabs>
          </w:pPr>
          <w:hyperlink w:anchor="_Toc1365" w:history="1">
            <w:r>
              <w:t xml:space="preserve">2.1 账号注册</w:t>
            </w:r>
            <w:r>
              <w:tab/>
            </w:r>
            <w:r>
              <w:fldChar w:fldCharType="begin"/>
            </w:r>
            <w:r>
              <w:instrText xml:space="preserve"> PAGEREF _Toc1365 \h </w:instrText>
            </w:r>
            <w:r>
              <w:fldChar w:fldCharType="separate"/>
            </w:r>
            <w:r>
              <w:t xml:space="preserve">3</w:t>
            </w:r>
            <w:r>
              <w:fldChar w:fldCharType="end"/>
            </w:r>
          </w:hyperlink>
        </w:p>
        <w:p>
          <w:pPr>
            <w:pStyle w:val="TOC3"/>
            <w:tabs>
              <w:tab w:val="right" w:leader="dot" w:pos="8300"/>
            </w:tabs>
          </w:pPr>
          <w:hyperlink w:anchor="_Toc17836" w:history="1">
            <w:r>
              <w:t xml:space="preserve">2.2 账号找回</w:t>
            </w:r>
            <w:r>
              <w:tab/>
            </w:r>
            <w:r>
              <w:fldChar w:fldCharType="begin"/>
            </w:r>
            <w:r>
              <w:instrText xml:space="preserve"> PAGEREF _Toc17836 \h </w:instrText>
            </w:r>
            <w:r>
              <w:fldChar w:fldCharType="separate"/>
            </w:r>
            <w:r>
              <w:t xml:space="preserve">3</w:t>
            </w:r>
            <w:r>
              <w:fldChar w:fldCharType="end"/>
            </w:r>
          </w:hyperlink>
        </w:p>
        <w:p>
          <w:pPr>
            <w:pStyle w:val="TOC3"/>
            <w:tabs>
              <w:tab w:val="right" w:leader="dot" w:pos="8300"/>
            </w:tabs>
          </w:pPr>
          <w:hyperlink w:anchor="_Toc17857" w:history="1">
            <w:r>
              <w:rPr>
                <w:rFonts w:hint="eastAsia"/>
                <w:lang w:val="en-US" w:eastAsia="zh-CN"/>
              </w:rPr>
              <w:t xml:space="preserve">3.3 单位变更</w:t>
            </w:r>
            <w:r>
              <w:tab/>
            </w:r>
            <w:r>
              <w:fldChar w:fldCharType="begin"/>
            </w:r>
            <w:r>
              <w:instrText xml:space="preserve"> PAGEREF _Toc17857 \h </w:instrText>
            </w:r>
            <w:r>
              <w:fldChar w:fldCharType="separate"/>
            </w:r>
            <w:r>
              <w:t xml:space="preserve">3</w:t>
            </w:r>
            <w:r>
              <w:fldChar w:fldCharType="end"/>
            </w:r>
          </w:hyperlink>
        </w:p>
        <w:p>
          <w:pPr>
            <w:pStyle w:val="TOC2"/>
            <w:tabs>
              <w:tab w:val="right" w:leader="dot" w:pos="8300"/>
            </w:tabs>
          </w:pPr>
          <w:hyperlink w:anchor="_Toc2410" w:history="1">
            <w:r>
              <w:t xml:space="preserve">三、项目申报操作流程</w:t>
            </w:r>
            <w:r>
              <w:tab/>
            </w:r>
            <w:r>
              <w:fldChar w:fldCharType="begin"/>
            </w:r>
            <w:r>
              <w:instrText xml:space="preserve"> PAGEREF _Toc2410 \h </w:instrText>
            </w:r>
            <w:r>
              <w:fldChar w:fldCharType="separate"/>
            </w:r>
            <w:r>
              <w:t xml:space="preserve">4</w:t>
            </w:r>
            <w:r>
              <w:fldChar w:fldCharType="end"/>
            </w:r>
          </w:hyperlink>
        </w:p>
        <w:p>
          <w:pPr>
            <w:pStyle w:val="TOC3"/>
            <w:tabs>
              <w:tab w:val="right" w:leader="dot" w:pos="8300"/>
            </w:tabs>
          </w:pPr>
          <w:hyperlink w:anchor="_Toc7462" w:history="1">
            <w:r>
              <w:t xml:space="preserve">3.1 项目创建与删除</w:t>
            </w:r>
            <w:r>
              <w:tab/>
            </w:r>
            <w:r>
              <w:fldChar w:fldCharType="begin"/>
            </w:r>
            <w:r>
              <w:instrText xml:space="preserve"> PAGEREF _Toc7462 \h </w:instrText>
            </w:r>
            <w:r>
              <w:fldChar w:fldCharType="separate"/>
            </w:r>
            <w:r>
              <w:t xml:space="preserve">4</w:t>
            </w:r>
            <w:r>
              <w:fldChar w:fldCharType="end"/>
            </w:r>
          </w:hyperlink>
        </w:p>
        <w:p>
          <w:pPr>
            <w:pStyle w:val="TOC3"/>
            <w:tabs>
              <w:tab w:val="right" w:leader="dot" w:pos="8300"/>
            </w:tabs>
          </w:pPr>
          <w:hyperlink w:anchor="_Toc1658" w:history="1">
            <w:r>
              <w:t xml:space="preserve">3.</w:t>
            </w:r>
            <w:r>
              <w:rPr>
                <w:rFonts w:hint="eastAsia"/>
                <w:lang w:val="en-US" w:eastAsia="zh-CN"/>
              </w:rPr>
              <w:t xml:space="preserve">2</w:t>
            </w:r>
            <w:r>
              <w:t xml:space="preserve"> 申报书填写</w:t>
            </w:r>
            <w:r>
              <w:tab/>
            </w:r>
            <w:r>
              <w:fldChar w:fldCharType="begin"/>
            </w:r>
            <w:r>
              <w:instrText xml:space="preserve"> PAGEREF _Toc1658 \h </w:instrText>
            </w:r>
            <w:r>
              <w:fldChar w:fldCharType="separate"/>
            </w:r>
            <w:r>
              <w:t xml:space="preserve">4</w:t>
            </w:r>
            <w:r>
              <w:fldChar w:fldCharType="end"/>
            </w:r>
          </w:hyperlink>
        </w:p>
        <w:p>
          <w:pPr>
            <w:pStyle w:val="TOC2"/>
            <w:tabs>
              <w:tab w:val="right" w:leader="dot" w:pos="8300"/>
            </w:tabs>
          </w:pPr>
          <w:hyperlink w:anchor="_Toc23258" w:history="1">
            <w:r>
              <w:t xml:space="preserve">四、附件上传注意事项</w:t>
            </w:r>
            <w:r>
              <w:tab/>
            </w:r>
            <w:r>
              <w:fldChar w:fldCharType="begin"/>
            </w:r>
            <w:r>
              <w:instrText xml:space="preserve"> PAGEREF _Toc23258 \h </w:instrText>
            </w:r>
            <w:r>
              <w:fldChar w:fldCharType="separate"/>
            </w:r>
            <w:r>
              <w:t xml:space="preserve">4</w:t>
            </w:r>
            <w:r>
              <w:fldChar w:fldCharType="end"/>
            </w:r>
          </w:hyperlink>
        </w:p>
        <w:p>
          <w:pPr>
            <w:pStyle w:val="TOC3"/>
            <w:tabs>
              <w:tab w:val="right" w:leader="dot" w:pos="8300"/>
            </w:tabs>
          </w:pPr>
          <w:hyperlink w:anchor="_Toc29398" w:history="1">
            <w:r>
              <w:t xml:space="preserve">4.1 附件上传流程</w:t>
            </w:r>
            <w:r>
              <w:tab/>
            </w:r>
            <w:r>
              <w:fldChar w:fldCharType="begin"/>
            </w:r>
            <w:r>
              <w:instrText xml:space="preserve"> PAGEREF _Toc29398 \h </w:instrText>
            </w:r>
            <w:r>
              <w:fldChar w:fldCharType="separate"/>
            </w:r>
            <w:r>
              <w:t xml:space="preserve">4</w:t>
            </w:r>
            <w:r>
              <w:fldChar w:fldCharType="end"/>
            </w:r>
          </w:hyperlink>
        </w:p>
        <w:p>
          <w:pPr>
            <w:pStyle w:val="TOC3"/>
            <w:tabs>
              <w:tab w:val="right" w:leader="dot" w:pos="8300"/>
            </w:tabs>
          </w:pPr>
          <w:hyperlink w:anchor="_Toc22779" w:history="1">
            <w:r>
              <w:t xml:space="preserve">4.2 特殊格式处理</w:t>
            </w:r>
            <w:r>
              <w:tab/>
            </w:r>
            <w:r>
              <w:fldChar w:fldCharType="begin"/>
            </w:r>
            <w:r>
              <w:instrText xml:space="preserve"> PAGEREF _Toc22779 \h </w:instrText>
            </w:r>
            <w:r>
              <w:fldChar w:fldCharType="separate"/>
            </w:r>
            <w:r>
              <w:t xml:space="preserve">4</w:t>
            </w:r>
            <w:r>
              <w:fldChar w:fldCharType="end"/>
            </w:r>
          </w:hyperlink>
        </w:p>
        <w:p>
          <w:pPr>
            <w:pStyle w:val="TOC3"/>
            <w:tabs>
              <w:tab w:val="right" w:leader="dot" w:pos="8300"/>
            </w:tabs>
          </w:pPr>
          <w:hyperlink w:anchor="_Toc5103" w:history="1">
            <w:r>
              <w:t xml:space="preserve">4.3 附件权限说明</w:t>
            </w:r>
            <w:r>
              <w:tab/>
            </w:r>
            <w:r>
              <w:fldChar w:fldCharType="begin"/>
            </w:r>
            <w:r>
              <w:instrText xml:space="preserve"> PAGEREF _Toc5103 \h </w:instrText>
            </w:r>
            <w:r>
              <w:fldChar w:fldCharType="separate"/>
            </w:r>
            <w:r>
              <w:t xml:space="preserve">4</w:t>
            </w:r>
            <w:r>
              <w:fldChar w:fldCharType="end"/>
            </w:r>
          </w:hyperlink>
        </w:p>
        <w:p>
          <w:pPr>
            <w:pStyle w:val="TOC2"/>
            <w:tabs>
              <w:tab w:val="right" w:leader="dot" w:pos="8300"/>
            </w:tabs>
          </w:pPr>
          <w:hyperlink w:anchor="_Toc29663" w:history="1">
            <w:r>
              <w:t xml:space="preserve">五、状态查询与问题处理</w:t>
            </w:r>
            <w:r>
              <w:tab/>
            </w:r>
            <w:r>
              <w:fldChar w:fldCharType="begin"/>
            </w:r>
            <w:r>
              <w:instrText xml:space="preserve"> PAGEREF _Toc29663 \h </w:instrText>
            </w:r>
            <w:r>
              <w:fldChar w:fldCharType="separate"/>
            </w:r>
            <w:r>
              <w:t xml:space="preserve">5</w:t>
            </w:r>
            <w:r>
              <w:fldChar w:fldCharType="end"/>
            </w:r>
          </w:hyperlink>
        </w:p>
        <w:p>
          <w:pPr>
            <w:pStyle w:val="TOC3"/>
            <w:tabs>
              <w:tab w:val="right" w:leader="dot" w:pos="8300"/>
            </w:tabs>
          </w:pPr>
          <w:hyperlink w:anchor="_Toc22235" w:history="1">
            <w:r>
              <w:t xml:space="preserve">5.1 申报状态查看</w:t>
            </w:r>
            <w:r>
              <w:tab/>
            </w:r>
            <w:r>
              <w:fldChar w:fldCharType="begin"/>
            </w:r>
            <w:r>
              <w:instrText xml:space="preserve"> PAGEREF _Toc22235 \h </w:instrText>
            </w:r>
            <w:r>
              <w:fldChar w:fldCharType="separate"/>
            </w:r>
            <w:r>
              <w:t xml:space="preserve">5</w:t>
            </w:r>
            <w:r>
              <w:fldChar w:fldCharType="end"/>
            </w:r>
          </w:hyperlink>
        </w:p>
        <w:p>
          <w:pPr>
            <w:pStyle w:val="TOC3"/>
            <w:tabs>
              <w:tab w:val="right" w:leader="dot" w:pos="8300"/>
            </w:tabs>
          </w:pPr>
          <w:hyperlink w:anchor="_Toc17901" w:history="1">
            <w:r>
              <w:t xml:space="preserve">5.2 驳回处理</w:t>
            </w:r>
            <w:r>
              <w:tab/>
            </w:r>
            <w:r>
              <w:fldChar w:fldCharType="begin"/>
            </w:r>
            <w:r>
              <w:instrText xml:space="preserve"> PAGEREF _Toc17901 \h </w:instrText>
            </w:r>
            <w:r>
              <w:fldChar w:fldCharType="separate"/>
            </w:r>
            <w:r>
              <w:t xml:space="preserve">5</w:t>
            </w:r>
            <w:r>
              <w:fldChar w:fldCharType="end"/>
            </w:r>
          </w:hyperlink>
        </w:p>
        <w:p>
          <w:pPr>
            <w:pStyle w:val="TOC2"/>
            <w:tabs>
              <w:tab w:val="right" w:leader="dot" w:pos="8300"/>
            </w:tabs>
          </w:pPr>
          <w:hyperlink w:anchor="_Toc3920" w:history="1">
            <w:r>
              <w:t xml:space="preserve">六、操作建议与注意事项</w:t>
            </w:r>
            <w:r>
              <w:tab/>
            </w:r>
            <w:r>
              <w:fldChar w:fldCharType="begin"/>
            </w:r>
            <w:r>
              <w:instrText xml:space="preserve"> PAGEREF _Toc3920 \h </w:instrText>
            </w:r>
            <w:r>
              <w:fldChar w:fldCharType="separate"/>
            </w:r>
            <w:r>
              <w:t xml:space="preserve">5</w:t>
            </w:r>
            <w:r>
              <w:fldChar w:fldCharType="end"/>
            </w:r>
          </w:hyperlink>
        </w:p>
        <w:p>
          <w:pPr>
            <w:pStyle w:val="TOC3"/>
            <w:tabs>
              <w:tab w:val="right" w:leader="dot" w:pos="8300"/>
            </w:tabs>
          </w:pPr>
          <w:hyperlink w:anchor="_Toc4944" w:history="1">
            <w:r>
              <w:t xml:space="preserve">6.1 操作建议</w:t>
            </w:r>
            <w:r>
              <w:tab/>
            </w:r>
            <w:r>
              <w:fldChar w:fldCharType="begin"/>
            </w:r>
            <w:r>
              <w:instrText xml:space="preserve"> PAGEREF _Toc4944 \h </w:instrText>
            </w:r>
            <w:r>
              <w:fldChar w:fldCharType="separate"/>
            </w:r>
            <w:r>
              <w:t xml:space="preserve">5</w:t>
            </w:r>
            <w:r>
              <w:fldChar w:fldCharType="end"/>
            </w:r>
          </w:hyperlink>
        </w:p>
        <w:p>
          <w:pPr>
            <w:pStyle w:val="TOC3"/>
            <w:tabs>
              <w:tab w:val="right" w:leader="dot" w:pos="8300"/>
            </w:tabs>
          </w:pPr>
          <w:hyperlink w:anchor="_Toc15114" w:history="1">
            <w:r>
              <w:t xml:space="preserve">6.2 注意事项</w:t>
            </w:r>
            <w:r>
              <w:tab/>
            </w:r>
            <w:r>
              <w:fldChar w:fldCharType="begin"/>
            </w:r>
            <w:r>
              <w:instrText xml:space="preserve"> PAGEREF _Toc15114 \h </w:instrText>
            </w:r>
            <w:r>
              <w:fldChar w:fldCharType="separate"/>
            </w:r>
            <w:r>
              <w:t xml:space="preserve">5</w:t>
            </w:r>
            <w:r>
              <w:fldChar w:fldCharType="end"/>
            </w:r>
          </w:hyperlink>
        </w:p>
        <w:p>
          <w:pPr>
            <w:pStyle w:val="TOC2"/>
            <w:tabs>
              <w:tab w:val="right" w:leader="dot" w:pos="8300"/>
            </w:tabs>
          </w:pPr>
          <w:hyperlink w:anchor="_Toc27678" w:history="1">
            <w:r>
              <w:t xml:space="preserve">七、技术支持</w:t>
            </w:r>
            <w:r>
              <w:tab/>
            </w:r>
            <w:r>
              <w:fldChar w:fldCharType="begin"/>
            </w:r>
            <w:r>
              <w:instrText xml:space="preserve"> PAGEREF _Toc27678 \h </w:instrText>
            </w:r>
            <w:r>
              <w:fldChar w:fldCharType="separate"/>
            </w:r>
            <w:r>
              <w:t xml:space="preserve">5</w:t>
            </w:r>
            <w:r>
              <w:fldChar w:fldCharType="end"/>
            </w:r>
          </w:hyperlink>
        </w:p>
        <w:p>
          <w:pPr>
            <w:pStyle w:val="TOC2"/>
            <w:tabs>
              <w:tab w:val="right" w:leader="dot" w:pos="8300"/>
            </w:tabs>
          </w:pPr>
          <w:hyperlink w:anchor="_Toc21965" w:history="1">
            <w:r>
              <w:rPr>
                <w:rFonts w:hint="eastAsia"/>
                <w:lang w:val="en-US" w:eastAsia="zh-CN"/>
              </w:rPr>
              <w:t xml:space="preserve">八</w:t>
            </w:r>
            <w:r>
              <w:t xml:space="preserve">、</w:t>
            </w:r>
            <w:r>
              <w:rPr>
                <w:rFonts w:hint="eastAsia"/>
                <w:lang w:val="en-US" w:eastAsia="zh-CN"/>
              </w:rPr>
              <w:t xml:space="preserve">纳统信息填写说明文档</w:t>
            </w:r>
            <w:r>
              <w:tab/>
            </w:r>
            <w:r>
              <w:fldChar w:fldCharType="begin"/>
            </w:r>
            <w:r>
              <w:instrText xml:space="preserve"> PAGEREF _Toc21965 \h </w:instrText>
            </w:r>
            <w:r>
              <w:fldChar w:fldCharType="separate"/>
            </w:r>
            <w:r>
              <w:t xml:space="preserve">6</w:t>
            </w:r>
            <w:r>
              <w:fldChar w:fldCharType="end"/>
            </w:r>
          </w:hyperlink>
        </w:p>
        <w:p>
          <w:pPr>
            <w:pStyle w:val="TOC3"/>
            <w:tabs>
              <w:tab w:val="right" w:leader="dot" w:pos="8300"/>
            </w:tabs>
          </w:pPr>
          <w:hyperlink w:anchor="_Toc238" w:history="1">
            <w:r>
              <w:rPr>
                <w:rFonts w:hint="eastAsia"/>
                <w:lang w:val="en-US" w:eastAsia="zh-CN"/>
              </w:rPr>
              <w:t xml:space="preserve">8.1企业申报单位操作步骤</w:t>
            </w:r>
            <w:r>
              <w:tab/>
            </w:r>
            <w:r>
              <w:fldChar w:fldCharType="begin"/>
            </w:r>
            <w:r>
              <w:instrText xml:space="preserve"> PAGEREF _Toc238 \h </w:instrText>
            </w:r>
            <w:r>
              <w:fldChar w:fldCharType="separate"/>
            </w:r>
            <w:r>
              <w:t xml:space="preserve">6</w:t>
            </w:r>
            <w:r>
              <w:fldChar w:fldCharType="end"/>
            </w:r>
          </w:hyperlink>
        </w:p>
        <w:p>
          <w:pPr>
            <w:pStyle w:val="TOC3"/>
            <w:tabs>
              <w:tab w:val="right" w:leader="dot" w:pos="8300"/>
            </w:tabs>
          </w:pPr>
          <w:hyperlink w:anchor="_Toc27181" w:history="1">
            <w:r>
              <w:rPr>
                <w:rFonts w:hint="eastAsia"/>
                <w:lang w:val="en-US" w:eastAsia="zh-CN"/>
              </w:rPr>
              <w:t xml:space="preserve">8.2八家公办高校及院所的操作步骤</w:t>
            </w:r>
            <w:r>
              <w:tab/>
            </w:r>
            <w:r>
              <w:fldChar w:fldCharType="begin"/>
            </w:r>
            <w:r>
              <w:instrText xml:space="preserve"> PAGEREF _Toc27181 \h </w:instrText>
            </w:r>
            <w:r>
              <w:fldChar w:fldCharType="separate"/>
            </w:r>
            <w:r>
              <w:t xml:space="preserve">8</w:t>
            </w:r>
            <w:r>
              <w:fldChar w:fldCharType="end"/>
            </w:r>
          </w:hyperlink>
        </w:p>
        <w:p>
          <w:pPr>
            <w:pStyle w:val="TOC3"/>
            <w:tabs>
              <w:tab w:val="right" w:leader="dot" w:pos="8300"/>
            </w:tabs>
          </w:pPr>
          <w:hyperlink w:anchor="_Toc17655" w:history="1">
            <w:r>
              <w:rPr>
                <w:rFonts w:hint="eastAsia"/>
                <w:lang w:val="en-US" w:eastAsia="zh-CN"/>
              </w:rPr>
              <w:t xml:space="preserve">8.3区市等主管单位操作步骤</w:t>
            </w:r>
            <w:r>
              <w:tab/>
            </w:r>
            <w:r>
              <w:fldChar w:fldCharType="begin"/>
            </w:r>
            <w:r>
              <w:instrText xml:space="preserve"> PAGEREF _Toc17655 \h </w:instrText>
            </w:r>
            <w:r>
              <w:fldChar w:fldCharType="separate"/>
            </w:r>
            <w:r>
              <w:t xml:space="preserve">11</w:t>
            </w:r>
            <w:r>
              <w:fldChar w:fldCharType="end"/>
            </w:r>
          </w:hyperlink>
        </w:p>
        <w:p>
          <w:pPr>
            <w:pageBreakBefore w:val="0"/>
            <w:wordWrap/>
            <w:spacing w:before="160" w:after="0"/>
            <w:ind w:left="0" w:right="0" w:firstLine="630" w:firstLineChars="300"/>
            <w:jc w:val="center"/>
            <w:textAlignment w:val="auto"/>
            <w:rPr>
              <w:rFonts w:ascii="宋体" w:eastAsia="宋体" w:hAnsi="宋体" w:cs="宋体"/>
              <w:i w:val="0"/>
              <w:spacing w:val="0"/>
              <w:sz w:val="21"/>
              <w:szCs w:val="22"/>
            </w:rPr>
          </w:pPr>
          <w:r>
            <w:rPr>
              <w:rFonts w:ascii="宋体" w:eastAsia="宋体" w:hAnsi="宋体" w:cs="宋体"/>
              <w:i w:val="0"/>
              <w:spacing w:val="0"/>
              <w:szCs w:val="22"/>
            </w:rPr>
            <w:fldChar w:fldCharType="end"/>
          </w:r>
        </w:p>
      </w:sdtContent>
    </w:sdt>
    <w:p>
      <w:pPr>
        <w:pageBreakBefore w:val="0"/>
        <w:wordWrap/>
        <w:spacing w:before="160" w:after="0"/>
        <w:ind w:left="0" w:right="0" w:firstLine="630" w:firstLineChars="300"/>
        <w:jc w:val="center"/>
        <w:textAlignment w:val="auto"/>
        <w:rPr>
          <w:rFonts w:ascii="宋体" w:eastAsia="宋体" w:hAnsi="宋体" w:cs="宋体"/>
          <w:i w:val="0"/>
          <w:spacing w:val="0"/>
          <w:sz w:val="21"/>
          <w:szCs w:val="22"/>
        </w:rPr>
      </w:pPr>
    </w:p>
    <w:p>
      <w:pPr>
        <w:pageBreakBefore w:val="0"/>
        <w:wordWrap/>
        <w:spacing w:before="160" w:after="0"/>
        <w:ind w:left="0" w:right="0" w:firstLine="1446" w:firstLineChars="300"/>
        <w:jc w:val="center"/>
        <w:textAlignment w:val="auto"/>
        <w:rPr>
          <w:rFonts w:ascii="宋体" w:eastAsia="宋体" w:hAnsi="宋体" w:cs="宋体"/>
          <w:b/>
          <w:i w:val="0"/>
          <w:spacing w:val="0"/>
          <w:sz w:val="48"/>
        </w:rPr>
      </w:pPr>
    </w:p>
    <w:p>
      <w:pPr>
        <w:pageBreakBefore w:val="0"/>
        <w:wordWrap/>
        <w:spacing w:before="160" w:after="0"/>
        <w:ind w:left="0" w:right="0" w:firstLine="1446" w:firstLineChars="300"/>
        <w:jc w:val="center"/>
        <w:textAlignment w:val="auto"/>
        <w:rPr>
          <w:rFonts w:ascii="宋体" w:eastAsia="宋体" w:hAnsi="宋体" w:cs="宋体"/>
          <w:b/>
          <w:i w:val="0"/>
          <w:spacing w:val="0"/>
          <w:sz w:val="48"/>
        </w:rPr>
      </w:pPr>
    </w:p>
    <w:p>
      <w:pPr>
        <w:pageBreakBefore w:val="0"/>
        <w:wordWrap/>
        <w:spacing w:before="160" w:after="0"/>
        <w:ind w:left="0" w:right="0" w:firstLine="1446" w:firstLineChars="300"/>
        <w:jc w:val="center"/>
        <w:textAlignment w:val="auto"/>
        <w:rPr>
          <w:rFonts w:ascii="宋体" w:eastAsia="宋体" w:hAnsi="宋体" w:cs="宋体"/>
          <w:b/>
          <w:i w:val="0"/>
          <w:spacing w:val="0"/>
          <w:sz w:val="48"/>
        </w:rPr>
      </w:pPr>
    </w:p>
    <w:p>
      <w:pPr>
        <w:pageBreakBefore w:val="0"/>
        <w:wordWrap/>
        <w:spacing w:before="160" w:after="0"/>
        <w:ind w:left="0" w:right="0" w:firstLine="1446" w:firstLineChars="300"/>
        <w:jc w:val="center"/>
        <w:textAlignment w:val="auto"/>
        <w:rPr>
          <w:rFonts w:ascii="宋体" w:eastAsia="宋体" w:hAnsi="宋体" w:cs="宋体"/>
          <w:b/>
          <w:i w:val="0"/>
          <w:spacing w:val="0"/>
          <w:sz w:val="48"/>
        </w:rPr>
      </w:pPr>
    </w:p>
    <w:p>
      <w:pPr>
        <w:pageBreakBefore w:val="0"/>
        <w:wordWrap/>
        <w:spacing w:before="160" w:after="0"/>
        <w:ind w:left="0" w:right="0" w:firstLine="1446" w:firstLineChars="300"/>
        <w:jc w:val="center"/>
        <w:textAlignment w:val="auto"/>
        <w:rPr>
          <w:rFonts w:ascii="宋体" w:eastAsia="宋体" w:hAnsi="宋体" w:cs="宋体"/>
          <w:b/>
          <w:i w:val="0"/>
          <w:spacing w:val="0"/>
          <w:sz w:val="48"/>
        </w:rPr>
      </w:pPr>
    </w:p>
    <w:p>
      <w:pPr>
        <w:pageBreakBefore w:val="0"/>
        <w:numPr>
          <w:ilvl w:val="0"/>
          <w:numId w:val="0"/>
        </w:numPr>
        <w:wordWrap/>
        <w:spacing w:before="160" w:after="0"/>
        <w:ind w:right="0" w:firstLine="480" w:leftChars="0" w:rightChars="0" w:firstLineChars="200"/>
        <w:jc w:val="left"/>
        <w:textAlignment w:val="auto"/>
        <w:rPr>
          <w:rFonts w:ascii="宋体" w:eastAsia="宋体" w:hAnsi="宋体" w:cs="宋体" w:hint="eastAsia"/>
          <w:b w:val="0"/>
          <w:i w:val="0"/>
          <w:spacing w:val="0"/>
          <w:sz w:val="24"/>
          <w:lang w:val="en-US" w:eastAsia="zh-CN"/>
        </w:rPr>
      </w:pPr>
    </w:p>
    <w:p>
      <w:pPr>
        <w:pageBreakBefore w:val="0"/>
        <w:wordWrap/>
        <w:spacing w:before="160" w:after="0"/>
        <w:ind w:right="0"/>
        <w:jc w:val="both"/>
        <w:textAlignment w:val="auto"/>
        <w:rPr>
          <w:rFonts w:ascii="宋体" w:eastAsia="宋体" w:hAnsi="宋体" w:cs="宋体"/>
          <w:b/>
          <w:i w:val="0"/>
          <w:spacing w:val="0"/>
          <w:sz w:val="48"/>
        </w:rPr>
      </w:pPr>
    </w:p>
    <w:p>
      <w:pPr>
        <w:pStyle w:val="Heading2"/>
        <w:numPr>
          <w:ilvl w:val="0"/>
          <w:numId w:val="6"/>
        </w:numPr>
        <w:bidi w:val="0"/>
      </w:pPr>
      <w:bookmarkStart w:id="1" w:name="_Toc2609"/>
      <w:r>
        <w:t xml:space="preserve">前言</w:t>
      </w:r>
      <w:bookmarkEnd w:id="1"/>
    </w:p>
    <w:p>
      <w:pPr>
        <w:pageBreakBefore w:val="0"/>
        <w:numPr>
          <w:ilvl w:val="0"/>
          <w:numId w:val="0"/>
        </w:numPr>
        <w:wordWrap/>
        <w:spacing w:before="160" w:after="0"/>
        <w:ind w:right="0" w:firstLine="480" w:leftChars="0" w:rightChars="0" w:firstLineChars="20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为方便各申报单位和个人顺利进行项目申报工作，现将申报过程中常见的问题和操作要点进行整理说明</w:t>
      </w:r>
    </w:p>
    <w:p>
      <w:pPr>
        <w:pStyle w:val="Heading2"/>
        <w:bidi w:val="0"/>
      </w:pPr>
      <w:bookmarkStart w:id="2" w:name="_Toc4527"/>
      <w:r>
        <w:t xml:space="preserve">二、账号注册与管理</w:t>
      </w:r>
      <w:bookmarkEnd w:id="2"/>
    </w:p>
    <w:p>
      <w:pPr>
        <w:pStyle w:val="Heading3"/>
        <w:bidi w:val="0"/>
      </w:pPr>
      <w:bookmarkStart w:id="3" w:name="_Toc1365"/>
      <w:r>
        <w:t xml:space="preserve">2.1 账号注册</w:t>
      </w:r>
      <w:bookmarkEnd w:id="3"/>
    </w:p>
    <w:p>
      <w:pPr>
        <w:pageBreakBefore w:val="0"/>
        <w:numPr>
          <w:ilvl w:val="0"/>
          <w:numId w:val="0"/>
        </w:numPr>
        <w:wordWrap/>
        <w:spacing w:before="160" w:after="0"/>
        <w:ind w:right="0" w:firstLine="240" w:leftChars="0" w:rightChars="0" w:firstLineChars="100"/>
        <w:jc w:val="left"/>
        <w:textAlignment w:val="auto"/>
        <w:rPr>
          <w:rFonts w:ascii="宋体" w:eastAsia="宋体" w:hAnsi="宋体" w:cs="宋体"/>
          <w:b w:val="0"/>
          <w:i w:val="0"/>
          <w:spacing w:val="0"/>
          <w:sz w:val="24"/>
        </w:rPr>
      </w:pPr>
      <w:r>
        <w:rPr>
          <w:rFonts w:ascii="宋体" w:eastAsia="宋体" w:hAnsi="宋体" w:cs="宋体" w:hint="eastAsia"/>
          <w:b w:val="0"/>
          <w:i w:val="0"/>
          <w:spacing w:val="0"/>
          <w:sz w:val="24"/>
          <w:lang w:val="en-US" w:eastAsia="zh-CN"/>
        </w:rPr>
        <w:t xml:space="preserve">申报</w:t>
      </w:r>
      <w:r>
        <w:rPr>
          <w:rFonts w:ascii="宋体" w:eastAsia="宋体" w:hAnsi="宋体" w:cs="宋体"/>
          <w:b w:val="0"/>
          <w:i w:val="0"/>
          <w:spacing w:val="0"/>
          <w:sz w:val="24"/>
        </w:rPr>
        <w:t xml:space="preserve">用户需通过山东省统一认证平台进行注册</w:t>
      </w:r>
      <w:r>
        <w:rPr>
          <w:rFonts w:ascii="宋体" w:eastAsia="宋体" w:hAnsi="宋体" w:cs="宋体" w:hint="eastAsia"/>
          <w:b w:val="0"/>
          <w:i w:val="0"/>
          <w:spacing w:val="0"/>
          <w:sz w:val="24"/>
          <w:lang w:val="en-US" w:eastAsia="zh-CN"/>
        </w:rPr>
        <w:t xml:space="preserve">登录，</w:t>
      </w:r>
      <w:r>
        <w:rPr>
          <w:rFonts w:ascii="宋体" w:eastAsia="宋体" w:hAnsi="宋体" w:cs="宋体"/>
          <w:b w:val="0"/>
          <w:i w:val="0"/>
          <w:spacing w:val="0"/>
          <w:sz w:val="24"/>
        </w:rPr>
        <w:t xml:space="preserve">如在注册过程中遇到问题，</w:t>
      </w:r>
      <w:r>
        <w:rPr>
          <w:rFonts w:ascii="宋体" w:eastAsia="宋体" w:hAnsi="宋体" w:cs="宋体" w:hint="eastAsia"/>
          <w:b w:val="0"/>
          <w:i w:val="0"/>
          <w:spacing w:val="0"/>
          <w:sz w:val="24"/>
          <w:lang w:val="en-US" w:eastAsia="zh-CN"/>
        </w:rPr>
        <w:t xml:space="preserve">个人账号请用身份证号码注册，单位账号请用法人信息注册</w:t>
      </w:r>
    </w:p>
    <w:p>
      <w:pPr>
        <w:pStyle w:val="Heading3"/>
        <w:bidi w:val="0"/>
        <w:rPr>
          <w:b/>
        </w:rPr>
      </w:pPr>
      <w:bookmarkStart w:id="4" w:name="_Toc17836"/>
      <w:r>
        <w:rPr>
          <w:b/>
        </w:rPr>
        <w:t xml:space="preserve">2.2 账号找回</w:t>
      </w:r>
      <w:bookmarkEnd w:id="4"/>
    </w:p>
    <w:p>
      <w:pPr>
        <w:pageBreakBefore w:val="0"/>
        <w:numPr>
          <w:ilvl w:val="0"/>
          <w:numId w:val="0"/>
        </w:numPr>
        <w:wordWrap/>
        <w:spacing w:before="160" w:after="0"/>
        <w:ind w:right="0" w:leftChars="0" w:rightChars="0"/>
        <w:jc w:val="left"/>
        <w:textAlignment w:val="auto"/>
        <w:rPr>
          <w:sz w:val="24"/>
        </w:rPr>
      </w:pPr>
      <w:r>
        <w:rPr>
          <w:rFonts w:ascii="宋体" w:hAnsi="宋体" w:cs="宋体" w:hint="eastAsia"/>
          <w:b w:val="0"/>
          <w:i w:val="0"/>
          <w:spacing w:val="0"/>
          <w:sz w:val="24"/>
          <w:lang w:val="en-US" w:eastAsia="zh-CN"/>
        </w:rPr>
        <w:t xml:space="preserve">  </w:t>
      </w:r>
      <w:r>
        <w:rPr>
          <w:rFonts w:ascii="宋体" w:hAnsi="宋体" w:cs="宋体" w:hint="eastAsia"/>
          <w:b w:val="0"/>
          <w:i w:val="0"/>
          <w:spacing w:val="0"/>
          <w:sz w:val="24"/>
          <w:lang w:val="en-US" w:eastAsia="zh-CN"/>
        </w:rPr>
        <w:tab/>
      </w:r>
      <w:r>
        <w:rPr>
          <w:rFonts w:ascii="宋体" w:eastAsia="宋体" w:hAnsi="宋体" w:cs="宋体"/>
          <w:b w:val="0"/>
          <w:i w:val="0"/>
          <w:spacing w:val="0"/>
          <w:sz w:val="24"/>
        </w:rPr>
        <w:t xml:space="preserve">若忘记账号或密码</w:t>
      </w:r>
      <w:r>
        <w:rPr>
          <w:rFonts w:ascii="宋体" w:eastAsia="宋体" w:hAnsi="宋体" w:cs="宋体" w:hint="eastAsia"/>
          <w:b w:val="0"/>
          <w:i w:val="0"/>
          <w:spacing w:val="0"/>
          <w:sz w:val="24"/>
          <w:lang w:eastAsia="zh-CN"/>
        </w:rPr>
        <w:t xml:space="preserve">，</w:t>
      </w:r>
      <w:r>
        <w:rPr>
          <w:rFonts w:ascii="宋体" w:eastAsia="宋体" w:hAnsi="宋体" w:cs="宋体" w:hint="eastAsia"/>
          <w:b w:val="0"/>
          <w:i w:val="0"/>
          <w:spacing w:val="0"/>
          <w:sz w:val="24"/>
          <w:lang w:val="en-US" w:eastAsia="zh-CN"/>
        </w:rPr>
        <w:t xml:space="preserve">请到</w:t>
      </w:r>
      <w:r>
        <w:rPr>
          <w:rFonts w:ascii="宋体" w:eastAsia="宋体" w:hAnsi="宋体" w:cs="宋体"/>
          <w:b w:val="0"/>
          <w:i w:val="0"/>
          <w:spacing w:val="0"/>
          <w:sz w:val="24"/>
        </w:rPr>
        <w:t xml:space="preserve">山东省统一认证平台</w:t>
      </w:r>
      <w:r>
        <w:rPr>
          <w:rFonts w:ascii="宋体" w:eastAsia="宋体" w:hAnsi="宋体" w:cs="宋体" w:hint="eastAsia"/>
          <w:b w:val="0"/>
          <w:i w:val="0"/>
          <w:spacing w:val="0"/>
          <w:sz w:val="24"/>
          <w:lang w:val="en-US" w:eastAsia="zh-CN"/>
        </w:rPr>
        <w:t xml:space="preserve">找回账号或者找回密码</w:t>
      </w:r>
      <w:r>
        <w:rPr>
          <w:rFonts w:ascii="宋体" w:eastAsia="宋体" w:hAnsi="宋体" w:cs="宋体"/>
          <w:b w:val="0"/>
          <w:i w:val="0"/>
          <w:spacing w:val="0"/>
          <w:sz w:val="24"/>
        </w:rPr>
        <w:t xml:space="preserve">，</w:t>
      </w:r>
      <w:r>
        <w:rPr>
          <w:rFonts w:ascii="宋体" w:eastAsia="宋体" w:hAnsi="宋体" w:cs="宋体" w:hint="eastAsia"/>
          <w:b w:val="0"/>
          <w:i w:val="0"/>
          <w:spacing w:val="0"/>
          <w:sz w:val="24"/>
          <w:lang w:val="en-US" w:eastAsia="zh-CN"/>
        </w:rPr>
        <w:t xml:space="preserve">无法找回时，</w:t>
      </w:r>
      <w:r>
        <w:rPr>
          <w:rFonts w:ascii="宋体" w:eastAsia="宋体" w:hAnsi="宋体" w:cs="宋体"/>
          <w:b w:val="0"/>
          <w:i w:val="0"/>
          <w:spacing w:val="0"/>
          <w:sz w:val="24"/>
        </w:rPr>
        <w:t xml:space="preserve">联系山东省</w:t>
      </w:r>
      <w:r>
        <w:rPr>
          <w:rFonts w:ascii="宋体" w:eastAsia="宋体" w:hAnsi="宋体" w:cs="宋体" w:hint="eastAsia"/>
          <w:b w:val="0"/>
          <w:i w:val="0"/>
          <w:spacing w:val="0"/>
          <w:sz w:val="24"/>
          <w:lang w:val="en-US" w:eastAsia="zh-CN"/>
        </w:rPr>
        <w:t xml:space="preserve">统一认证平台</w:t>
      </w:r>
      <w:r>
        <w:rPr>
          <w:rFonts w:ascii="宋体" w:eastAsia="宋体" w:hAnsi="宋体" w:cs="宋体"/>
          <w:b w:val="0"/>
          <w:i w:val="0"/>
          <w:spacing w:val="0"/>
          <w:sz w:val="24"/>
        </w:rPr>
        <w:t xml:space="preserve">智能客服</w:t>
      </w:r>
      <w:r>
        <w:rPr>
          <w:rFonts w:ascii="宋体" w:eastAsia="宋体" w:hAnsi="宋体" w:cs="宋体" w:hint="eastAsia"/>
          <w:b w:val="0"/>
          <w:i w:val="0"/>
          <w:spacing w:val="0"/>
          <w:sz w:val="24"/>
          <w:lang w:val="en-US" w:eastAsia="zh-CN"/>
        </w:rPr>
        <w:t xml:space="preserve">解决</w:t>
      </w:r>
    </w:p>
    <w:p>
      <w:pPr>
        <w:pageBreakBefore w:val="0"/>
        <w:numPr>
          <w:ilvl w:val="0"/>
          <w:numId w:val="0"/>
        </w:numPr>
        <w:wordWrap/>
        <w:spacing w:before="160" w:after="0"/>
        <w:ind w:right="0" w:firstLine="480" w:leftChars="0" w:rightChars="0" w:firstLineChars="200"/>
        <w:jc w:val="left"/>
        <w:textAlignment w:val="auto"/>
        <w:rPr>
          <w:sz w:val="24"/>
        </w:rPr>
      </w:pPr>
      <w:r>
        <w:rPr>
          <w:rFonts w:ascii="宋体" w:eastAsia="宋体" w:hAnsi="宋体" w:cs="宋体"/>
          <w:b w:val="0"/>
          <w:i w:val="0"/>
          <w:spacing w:val="0"/>
          <w:sz w:val="24"/>
        </w:rPr>
        <w:t xml:space="preserve">提供必要的身份验证信息，以便快速找回账号</w:t>
      </w:r>
    </w:p>
    <w:p>
      <w:pPr>
        <w:pStyle w:val="Heading3"/>
        <w:bidi w:val="0"/>
        <w:rPr>
          <w:rFonts w:hint="eastAsia"/>
          <w:b/>
          <w:lang w:val="en-US" w:eastAsia="zh-CN"/>
        </w:rPr>
      </w:pPr>
      <w:bookmarkStart w:id="5" w:name="_Toc17857"/>
      <w:r>
        <w:rPr>
          <w:rFonts w:hint="eastAsia"/>
          <w:b/>
          <w:lang w:val="en-US" w:eastAsia="zh-CN"/>
        </w:rPr>
        <w:t xml:space="preserve">3.3 单位变更</w:t>
      </w:r>
      <w:bookmarkEnd w:id="5"/>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b w:val="0"/>
          <w:i w:val="0"/>
          <w:spacing w:val="0"/>
          <w:sz w:val="24"/>
        </w:rPr>
      </w:pPr>
      <w:r>
        <w:rPr>
          <w:rFonts w:ascii="宋体" w:eastAsia="宋体" w:hAnsi="宋体" w:cs="宋体"/>
          <w:b w:val="0"/>
          <w:i w:val="0"/>
          <w:spacing w:val="0"/>
          <w:sz w:val="24"/>
        </w:rPr>
        <w:t xml:space="preserve">若个人</w:t>
      </w:r>
      <w:r>
        <w:rPr>
          <w:rFonts w:ascii="宋体" w:eastAsia="宋体" w:hAnsi="宋体" w:cs="宋体" w:hint="eastAsia"/>
          <w:b w:val="0"/>
          <w:i w:val="0"/>
          <w:spacing w:val="0"/>
          <w:sz w:val="24"/>
          <w:lang w:val="en-US" w:eastAsia="zh-CN"/>
        </w:rPr>
        <w:t xml:space="preserve">当前</w:t>
      </w:r>
      <w:r>
        <w:rPr>
          <w:rFonts w:ascii="宋体" w:eastAsia="宋体" w:hAnsi="宋体" w:cs="宋体"/>
          <w:b w:val="0"/>
          <w:i w:val="0"/>
          <w:spacing w:val="0"/>
          <w:sz w:val="24"/>
        </w:rPr>
        <w:t xml:space="preserve">没有在研项目，可选择变更到新单位</w:t>
      </w:r>
      <w:r>
        <w:rPr>
          <w:rFonts w:ascii="宋体" w:eastAsia="宋体" w:hAnsi="宋体" w:cs="宋体" w:hint="eastAsia"/>
          <w:b w:val="0"/>
          <w:i w:val="0"/>
          <w:spacing w:val="0"/>
          <w:sz w:val="24"/>
          <w:lang w:eastAsia="zh-CN"/>
        </w:rPr>
        <w:t xml:space="preserve">，</w:t>
      </w:r>
      <w:r>
        <w:rPr>
          <w:rFonts w:ascii="宋体" w:eastAsia="宋体" w:hAnsi="宋体" w:cs="宋体" w:hint="eastAsia"/>
          <w:b w:val="0"/>
          <w:i w:val="0"/>
          <w:spacing w:val="0"/>
          <w:sz w:val="24"/>
          <w:lang w:val="en-US" w:eastAsia="zh-CN"/>
        </w:rPr>
        <w:t xml:space="preserve">新单位同意之后则变更成功。操作路径：登录后-》我的设置-》所属单位-》选择新的单位后提交。查看流程跟踪，跟踪审核进度</w:t>
      </w:r>
    </w:p>
    <w:p>
      <w:pPr>
        <w:pageBreakBefore w:val="0"/>
        <w:numPr>
          <w:ilvl w:val="0"/>
          <w:numId w:val="0"/>
        </w:numPr>
        <w:wordWrap/>
        <w:spacing w:before="160" w:after="0"/>
        <w:ind w:right="0" w:firstLine="500" w:rightChars="0" w:firstLineChars="0"/>
        <w:jc w:val="left"/>
        <w:textAlignment w:val="auto"/>
        <w:rPr>
          <w:rFonts w:ascii="宋体" w:eastAsia="宋体" w:hAnsi="宋体" w:cs="宋体" w:hint="default"/>
          <w:b w:val="0"/>
          <w:i w:val="0"/>
          <w:spacing w:val="0"/>
          <w:sz w:val="24"/>
          <w:lang w:val="en-US" w:eastAsia="zh-CN"/>
        </w:rPr>
      </w:pPr>
      <w:r>
        <w:rPr>
          <w:rFonts w:ascii="宋体" w:eastAsia="宋体" w:hAnsi="宋体" w:cs="宋体" w:hint="eastAsia"/>
          <w:b w:val="0"/>
          <w:i w:val="0"/>
          <w:spacing w:val="0"/>
          <w:sz w:val="24"/>
          <w:lang w:val="en-US" w:eastAsia="zh-CN"/>
        </w:rPr>
        <w:t xml:space="preserve">若单位当前没有在研项目，可以选择变更主管单位，新的主管单位同意之后则变更成功，操作路径：登录后-》我的设置-》选择主管单位分类，主管单位提交，查看跟踪流程，跟踪审核进度</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default"/>
          <w:b/>
          <w:i w:val="0"/>
          <w:spacing w:val="0"/>
          <w:sz w:val="28"/>
          <w:lang w:val="en-US" w:eastAsia="zh-CN"/>
        </w:rPr>
      </w:pPr>
      <w:r>
        <w:rPr>
          <w:rFonts w:ascii="宋体" w:eastAsia="宋体" w:hAnsi="宋体" w:cs="宋体" w:hint="eastAsia"/>
          <w:b w:val="0"/>
          <w:i w:val="0"/>
          <w:spacing w:val="0"/>
          <w:sz w:val="24"/>
          <w:lang w:val="en-US" w:eastAsia="zh-CN"/>
        </w:rPr>
        <w:t xml:space="preserve">若有在研项目请按照变更管理规范，变更后在进</w:t>
      </w:r>
      <w:r>
        <w:rPr>
          <w:rFonts w:ascii="宋体" w:hAnsi="宋体" w:cs="宋体" w:hint="eastAsia"/>
          <w:b w:val="0"/>
          <w:i w:val="0"/>
          <w:spacing w:val="0"/>
          <w:sz w:val="24"/>
          <w:lang w:val="en-US" w:eastAsia="zh-CN"/>
        </w:rPr>
        <w:t xml:space="preserve">行单位变更和主管单位变更</w:t>
      </w:r>
    </w:p>
    <w:p>
      <w:pPr>
        <w:pStyle w:val="Heading2"/>
        <w:bidi w:val="0"/>
        <w:rPr>
          <w:b/>
        </w:rPr>
      </w:pPr>
      <w:bookmarkStart w:id="6" w:name="_Toc2410"/>
      <w:r>
        <w:rPr>
          <w:b/>
        </w:rPr>
        <w:t xml:space="preserve">三、项目申报操作流程</w:t>
      </w:r>
      <w:bookmarkEnd w:id="6"/>
    </w:p>
    <w:p>
      <w:pPr>
        <w:pStyle w:val="Heading3"/>
        <w:bidi w:val="0"/>
        <w:rPr>
          <w:b/>
        </w:rPr>
      </w:pPr>
      <w:bookmarkStart w:id="7" w:name="_Toc7462"/>
      <w:r>
        <w:rPr>
          <w:b/>
        </w:rPr>
        <w:t xml:space="preserve">3.1 项目创建与删除</w:t>
      </w:r>
      <w:bookmarkEnd w:id="7"/>
    </w:p>
    <w:p>
      <w:pPr>
        <w:pageBreakBefore w:val="0"/>
        <w:numPr>
          <w:ilvl w:val="0"/>
          <w:numId w:val="0"/>
        </w:numPr>
        <w:wordWrap/>
        <w:spacing w:before="160" w:after="0"/>
        <w:ind w:right="0" w:firstLine="50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用户可以随时删除未提交的项目，请在确认项目信息无误后再进行提交操作，操作步骤：找到申报系统的项目查询菜单-》选择具体的项目-点击删除</w:t>
      </w:r>
    </w:p>
    <w:p>
      <w:pPr>
        <w:pStyle w:val="Heading3"/>
        <w:bidi w:val="0"/>
        <w:rPr>
          <w:b/>
        </w:rPr>
      </w:pPr>
      <w:bookmarkStart w:id="8" w:name="_Toc1658"/>
      <w:r>
        <w:rPr>
          <w:b/>
        </w:rPr>
        <w:t xml:space="preserve">3.</w:t>
      </w:r>
      <w:r>
        <w:rPr>
          <w:rFonts w:hint="eastAsia"/>
          <w:b/>
          <w:lang w:val="en-US" w:eastAsia="zh-CN"/>
        </w:rPr>
        <w:t xml:space="preserve">2</w:t>
      </w:r>
      <w:r>
        <w:rPr>
          <w:b/>
        </w:rPr>
        <w:t xml:space="preserve"> 申报书填写</w:t>
      </w:r>
      <w:bookmarkEnd w:id="8"/>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系统支持富文本上传内容，支持图片插入，不支持表格直接复制粘贴。申报书模板PDF采用系统默认统一字体格式，确保文档规范统一</w:t>
      </w:r>
    </w:p>
    <w:p>
      <w:pPr>
        <w:pStyle w:val="Heading2"/>
        <w:bidi w:val="0"/>
        <w:rPr>
          <w:b/>
        </w:rPr>
      </w:pPr>
      <w:bookmarkStart w:id="9" w:name="_Toc23258"/>
      <w:r>
        <w:rPr>
          <w:b/>
        </w:rPr>
        <w:t xml:space="preserve">四、附件上传注意事项</w:t>
      </w:r>
      <w:bookmarkEnd w:id="9"/>
    </w:p>
    <w:p>
      <w:pPr>
        <w:pStyle w:val="Heading3"/>
        <w:bidi w:val="0"/>
        <w:rPr>
          <w:b/>
        </w:rPr>
      </w:pPr>
      <w:bookmarkStart w:id="10" w:name="_Toc29398"/>
      <w:r>
        <w:rPr>
          <w:b/>
        </w:rPr>
        <w:t xml:space="preserve">4.1 附件上传流程</w:t>
      </w:r>
      <w:bookmarkEnd w:id="10"/>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上传完附件后务必点击保存按钮</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上传的附件需要经过申报单位审核后，主管单位才能进行相关操作</w:t>
      </w:r>
    </w:p>
    <w:p>
      <w:pPr>
        <w:pStyle w:val="Heading3"/>
        <w:bidi w:val="0"/>
        <w:rPr>
          <w:b/>
        </w:rPr>
      </w:pPr>
      <w:bookmarkStart w:id="11" w:name="_Toc22779"/>
      <w:r>
        <w:rPr>
          <w:b/>
        </w:rPr>
        <w:t xml:space="preserve">4.2 特殊格式处理</w:t>
      </w:r>
      <w:bookmarkEnd w:id="11"/>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填报过程中，输入框不支持表格直接复制粘贴，会导致PDF无法预览显示</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如需上传表格，请将表格截图成图片后上传</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若上传图片后保存未更新，请尝试清理浏览器缓存，谷歌浏览器缓存快捷方式为ctrl+shift+delete 清理缓存。</w:t>
      </w:r>
    </w:p>
    <w:p>
      <w:pPr>
        <w:pStyle w:val="Heading3"/>
        <w:bidi w:val="0"/>
        <w:rPr>
          <w:b/>
        </w:rPr>
      </w:pPr>
      <w:bookmarkStart w:id="12" w:name="_Toc5103"/>
      <w:r>
        <w:rPr>
          <w:b/>
        </w:rPr>
        <w:t xml:space="preserve">4.3 附件权限说明</w:t>
      </w:r>
      <w:bookmarkEnd w:id="12"/>
    </w:p>
    <w:p>
      <w:pPr>
        <w:pageBreakBefore w:val="0"/>
        <w:numPr>
          <w:ilvl w:val="0"/>
          <w:numId w:val="0"/>
        </w:numPr>
        <w:wordWrap/>
        <w:spacing w:before="160" w:after="0"/>
        <w:ind w:right="0" w:firstLine="500" w:leftChars="0" w:rightChars="0" w:firstLineChars="0"/>
        <w:jc w:val="left"/>
        <w:textAlignment w:val="auto"/>
        <w:rPr>
          <w:sz w:val="24"/>
        </w:rPr>
      </w:pPr>
      <w:r>
        <w:rPr>
          <w:rFonts w:ascii="宋体" w:hAnsi="宋体" w:cs="宋体" w:hint="eastAsia"/>
          <w:b w:val="0"/>
          <w:i w:val="0"/>
          <w:spacing w:val="0"/>
          <w:sz w:val="24"/>
          <w:lang w:val="en-US" w:eastAsia="zh-CN"/>
        </w:rPr>
        <w:t xml:space="preserve">系统根据业务需求，只展示需要当前用户</w:t>
      </w:r>
      <w:r>
        <w:rPr>
          <w:rFonts w:ascii="宋体" w:eastAsia="宋体" w:hAnsi="宋体" w:cs="宋体"/>
          <w:b w:val="0"/>
          <w:i w:val="0"/>
          <w:spacing w:val="0"/>
          <w:sz w:val="24"/>
        </w:rPr>
        <w:t xml:space="preserve">上传的附件</w:t>
      </w:r>
      <w:r>
        <w:rPr>
          <w:rFonts w:ascii="宋体" w:hAnsi="宋体" w:cs="宋体" w:hint="eastAsia"/>
          <w:b w:val="0"/>
          <w:i w:val="0"/>
          <w:spacing w:val="0"/>
          <w:sz w:val="24"/>
          <w:lang w:val="en-US" w:eastAsia="zh-CN"/>
        </w:rPr>
        <w:t xml:space="preserve">和查看的附件</w:t>
      </w:r>
      <w:r>
        <w:rPr>
          <w:rFonts w:ascii="宋体" w:eastAsia="宋体" w:hAnsi="宋体" w:cs="宋体"/>
          <w:b w:val="0"/>
          <w:i w:val="0"/>
          <w:spacing w:val="0"/>
          <w:sz w:val="24"/>
        </w:rPr>
        <w:t xml:space="preserve">，申请</w:t>
      </w:r>
      <w:r>
        <w:rPr>
          <w:rFonts w:ascii="宋体" w:eastAsia="宋体" w:hAnsi="宋体" w:cs="宋体" w:hint="eastAsia"/>
          <w:b w:val="0"/>
          <w:i w:val="0"/>
          <w:spacing w:val="0"/>
          <w:sz w:val="24"/>
          <w:lang w:val="en-US" w:eastAsia="zh-CN"/>
        </w:rPr>
        <w:t xml:space="preserve">人提交后申报单位才能下载和上传。举例：自然科学基金身份审核表上传，当申请人将项目提交到单位端之后，单位账号才能进行身份审核表的模版下载和上传操作。</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需要主管单位申报并上传的附件，申报单位提交后主管单位才能下载模板和上传</w:t>
      </w:r>
    </w:p>
    <w:p>
      <w:pPr>
        <w:pStyle w:val="Heading2"/>
        <w:bidi w:val="0"/>
        <w:rPr>
          <w:b/>
        </w:rPr>
      </w:pPr>
      <w:bookmarkStart w:id="13" w:name="_Toc29663"/>
      <w:r>
        <w:rPr>
          <w:b/>
        </w:rPr>
        <w:t xml:space="preserve">五、状态查询与问题处理</w:t>
      </w:r>
      <w:bookmarkEnd w:id="13"/>
    </w:p>
    <w:p>
      <w:pPr>
        <w:pStyle w:val="Heading3"/>
        <w:bidi w:val="0"/>
        <w:rPr>
          <w:b/>
        </w:rPr>
      </w:pPr>
      <w:bookmarkStart w:id="14" w:name="_Toc22235"/>
      <w:r>
        <w:rPr>
          <w:b/>
        </w:rPr>
        <w:t xml:space="preserve">5.1 申报状态查看</w:t>
      </w:r>
      <w:bookmarkEnd w:id="14"/>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在系统状态栏可以实时查看申报状态</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请定期关注申报进度，及时处理相关问题</w:t>
      </w:r>
    </w:p>
    <w:p>
      <w:pPr>
        <w:pStyle w:val="Heading3"/>
        <w:bidi w:val="0"/>
        <w:rPr>
          <w:b/>
        </w:rPr>
      </w:pPr>
      <w:bookmarkStart w:id="15" w:name="_Toc17901"/>
      <w:r>
        <w:rPr>
          <w:b/>
        </w:rPr>
        <w:t xml:space="preserve">5.2 驳回处理</w:t>
      </w:r>
      <w:bookmarkEnd w:id="15"/>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如申报书被驳回，请点击项目名称，进入项目档案-申报材料-申报书封面，在申报书封面点击右下角审核意见按钮查看驳回原因，根据驳回意见修改后重新提交</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p>
    <w:p>
      <w:pPr>
        <w:pStyle w:val="Heading2"/>
        <w:bidi w:val="0"/>
        <w:rPr>
          <w:b/>
        </w:rPr>
      </w:pPr>
      <w:bookmarkStart w:id="16" w:name="_Toc3920"/>
      <w:r>
        <w:rPr>
          <w:b/>
        </w:rPr>
        <w:t xml:space="preserve">六、操作建议与注意事项</w:t>
      </w:r>
      <w:bookmarkEnd w:id="16"/>
    </w:p>
    <w:p>
      <w:pPr>
        <w:pStyle w:val="Heading3"/>
        <w:bidi w:val="0"/>
        <w:rPr>
          <w:b/>
        </w:rPr>
      </w:pPr>
      <w:bookmarkStart w:id="17" w:name="_Toc4944"/>
      <w:r>
        <w:rPr>
          <w:b/>
        </w:rPr>
        <w:t xml:space="preserve">6.1 操作建议</w:t>
      </w:r>
      <w:bookmarkEnd w:id="17"/>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建议使用主流浏览器（Chrome）或者360浏览器极速模式进行操作</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操作过程中如遇问题，请及时保存当前项目信息，建议在非高峰时段进行申报操作，避免系统拥堵</w:t>
      </w:r>
    </w:p>
    <w:p>
      <w:pPr>
        <w:pStyle w:val="Heading3"/>
        <w:bidi w:val="0"/>
        <w:rPr>
          <w:b/>
        </w:rPr>
      </w:pPr>
      <w:bookmarkStart w:id="18" w:name="_Toc15114"/>
      <w:r>
        <w:rPr>
          <w:b/>
        </w:rPr>
        <w:t xml:space="preserve">6.2 注意事项</w:t>
      </w:r>
      <w:bookmarkEnd w:id="18"/>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请确保网络环境稳定，避免操作中断，如遇系统故障，请及时联系技术支持人员</w:t>
      </w:r>
    </w:p>
    <w:p>
      <w:pPr>
        <w:pStyle w:val="Heading2"/>
        <w:bidi w:val="0"/>
        <w:rPr>
          <w:b/>
        </w:rPr>
      </w:pPr>
      <w:bookmarkStart w:id="19" w:name="_Toc27678"/>
      <w:r>
        <w:rPr>
          <w:b/>
        </w:rPr>
        <w:t xml:space="preserve">七、技术支持</w:t>
      </w:r>
      <w:bookmarkEnd w:id="19"/>
    </w:p>
    <w:p>
      <w:pPr>
        <w:pageBreakBefore w:val="0"/>
        <w:wordWrap/>
        <w:spacing w:before="160" w:after="0"/>
        <w:ind w:left="0" w:right="0"/>
        <w:jc w:val="left"/>
        <w:textAlignment w:val="auto"/>
        <w:rPr>
          <w:sz w:val="24"/>
        </w:rPr>
      </w:pPr>
      <w:r>
        <w:rPr>
          <w:rFonts w:ascii="宋体" w:eastAsia="宋体" w:hAnsi="宋体" w:cs="宋体"/>
          <w:b w:val="0"/>
          <w:i w:val="0"/>
          <w:spacing w:val="0"/>
          <w:sz w:val="24"/>
        </w:rPr>
        <w:t xml:space="preserve">如在申报过程中遇到任何技术问题，可通过以下方式获得帮助：</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账号登录及注册问题联系山东省统一认证平台智能客服</w:t>
      </w: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r>
        <w:rPr>
          <w:rFonts w:ascii="宋体" w:eastAsia="宋体" w:hAnsi="宋体" w:cs="宋体" w:hint="eastAsia"/>
          <w:b w:val="0"/>
          <w:i w:val="0"/>
          <w:spacing w:val="0"/>
          <w:sz w:val="24"/>
          <w:lang w:val="en-US" w:eastAsia="zh-CN"/>
        </w:rPr>
        <w:t xml:space="preserve">咨询相关技术支持人员 0532-85912992</w:t>
      </w:r>
    </w:p>
    <w:p>
      <w:pPr>
        <w:pStyle w:val="Heading2"/>
        <w:bidi w:val="0"/>
        <w:rPr>
          <w:rFonts w:hint="default"/>
          <w:b/>
          <w:lang w:val="en-US" w:eastAsia="zh-CN"/>
        </w:rPr>
      </w:pPr>
      <w:bookmarkStart w:id="20" w:name="_Toc21965"/>
      <w:r>
        <w:rPr>
          <w:rFonts w:hint="eastAsia"/>
          <w:b/>
          <w:lang w:val="en-US" w:eastAsia="zh-CN"/>
        </w:rPr>
        <w:t xml:space="preserve">八</w:t>
      </w:r>
      <w:r>
        <w:rPr>
          <w:b/>
        </w:rPr>
        <w:t xml:space="preserve">、</w:t>
      </w:r>
      <w:r>
        <w:rPr>
          <w:rFonts w:hint="eastAsia"/>
          <w:b/>
          <w:lang w:val="en-US" w:eastAsia="zh-CN"/>
        </w:rPr>
        <w:t xml:space="preserve">纳统信息填写说明文档</w:t>
      </w:r>
      <w:bookmarkEnd w:id="20"/>
    </w:p>
    <w:p>
      <w:pPr>
        <w:pStyle w:val="Heading3"/>
        <w:bidi w:val="0"/>
        <w:rPr>
          <w:rFonts w:hint="default"/>
          <w:b/>
          <w:lang w:val="en-US" w:eastAsia="zh-CN"/>
        </w:rPr>
      </w:pPr>
      <w:bookmarkStart w:id="21" w:name="_Toc238"/>
      <w:r>
        <w:rPr>
          <w:rFonts w:hint="eastAsia"/>
          <w:b/>
          <w:lang w:val="en-US" w:eastAsia="zh-CN"/>
        </w:rPr>
        <w:t xml:space="preserve">8.1企业申报单位操作步骤</w:t>
      </w:r>
      <w:bookmarkEnd w:id="21"/>
    </w:p>
    <w:p>
      <w:pPr>
        <w:numPr>
          <w:ilvl w:val="0"/>
          <w:numId w:val="5"/>
        </w:numPr>
        <w:rPr>
          <w:rFonts w:hint="eastAsia"/>
          <w:lang w:val="en-US" w:eastAsia="zh-CN"/>
        </w:rPr>
      </w:pPr>
      <w:r>
        <w:rPr>
          <w:rFonts w:hint="eastAsia"/>
          <w:lang w:val="en-US" w:eastAsia="zh-CN"/>
        </w:rPr>
        <w:t xml:space="preserve">企业下属的个人提交上来的项目，由企业进行审核。企业进行项目详情，企业在没有填写纳统指标时弹窗提示</w:t>
      </w:r>
    </w:p>
    <w:p>
      <w:pPr>
        <w:numPr>
          <w:ilvl w:val="0"/>
          <w:numId w:val="0"/>
        </w:numPr>
      </w:pPr>
      <w:r>
        <w:drawing>
          <wp:inline distT="0" distB="0" distL="114300" distR="114300">
            <wp:extent cx="5266690" cy="2616835"/>
            <wp:effectExtent l="0" t="0" r="635" b="2540"/>
            <wp:docPr id="3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5"/>
                    <a:stretch>
                      <a:fillRect/>
                    </a:stretch>
                  </pic:blipFill>
                  <pic:spPr>
                    <a:xfrm>
                      <a:off x="0" y="0"/>
                      <a:ext cx="5266690" cy="2616835"/>
                    </a:xfrm>
                    <a:prstGeom prst="rect">
                      <a:avLst/>
                    </a:prstGeom>
                    <a:noFill/>
                    <a:ln>
                      <a:noFill/>
                    </a:ln>
                  </pic:spPr>
                </pic:pic>
              </a:graphicData>
            </a:graphic>
          </wp:inline>
        </w:drawing>
      </w:r>
    </w:p>
    <w:p>
      <w:pPr>
        <w:numPr>
          <w:ilvl w:val="0"/>
          <w:numId w:val="5"/>
        </w:numPr>
        <w:ind w:left="0" w:firstLine="0" w:leftChars="0" w:firstLineChars="0"/>
        <w:rPr>
          <w:rFonts w:hint="eastAsia"/>
          <w:lang w:val="en-US" w:eastAsia="zh-CN"/>
        </w:rPr>
      </w:pPr>
      <w:r>
        <w:rPr>
          <w:rFonts w:hint="eastAsia"/>
          <w:lang w:val="en-US" w:eastAsia="zh-CN"/>
        </w:rPr>
        <w:t xml:space="preserve">企业填写相应的指标，并上传相关的附件，然后点击保存按钮，点击保存按钮</w:t>
      </w:r>
    </w:p>
    <w:p>
      <w:pPr>
        <w:numPr>
          <w:ilvl w:val="0"/>
          <w:numId w:val="0"/>
        </w:numPr>
        <w:ind w:leftChars="0"/>
        <w:rPr>
          <w:rFonts w:hint="default"/>
          <w:lang w:val="en-US" w:eastAsia="zh-CN"/>
        </w:rPr>
      </w:pPr>
      <w:r>
        <w:rPr>
          <w:rFonts w:hint="eastAsia"/>
          <w:lang w:val="en-US" w:eastAsia="zh-CN"/>
        </w:rPr>
        <w:t xml:space="preserve">（1）选择2023纳统则上传两个附件并填写指标</w:t>
      </w:r>
    </w:p>
    <w:p>
      <w:pPr>
        <w:numPr>
          <w:ilvl w:val="0"/>
          <w:numId w:val="0"/>
        </w:numPr>
        <w:ind w:leftChars="0"/>
      </w:pPr>
      <w:r>
        <w:drawing>
          <wp:inline distT="0" distB="0" distL="114300" distR="114300">
            <wp:extent cx="5266690" cy="2589530"/>
            <wp:effectExtent l="0" t="0" r="635" b="1270"/>
            <wp:docPr id="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6"/>
                    <a:stretch>
                      <a:fillRect/>
                    </a:stretch>
                  </pic:blipFill>
                  <pic:spPr>
                    <a:xfrm>
                      <a:off x="0" y="0"/>
                      <a:ext cx="5266690" cy="2589530"/>
                    </a:xfrm>
                    <a:prstGeom prst="rect">
                      <a:avLst/>
                    </a:prstGeom>
                    <a:noFill/>
                    <a:ln>
                      <a:noFill/>
                    </a:ln>
                  </pic:spPr>
                </pic:pic>
              </a:graphicData>
            </a:graphic>
          </wp:inline>
        </w:drawing>
      </w:r>
    </w:p>
    <w:p>
      <w:pPr>
        <w:numPr>
          <w:ilvl w:val="0"/>
          <w:numId w:val="3"/>
        </w:numPr>
        <w:ind w:left="420" w:leftChars="0" w:firstLineChars="0"/>
        <w:rPr>
          <w:rFonts w:hint="eastAsia"/>
          <w:lang w:val="en-US" w:eastAsia="zh-CN"/>
        </w:rPr>
      </w:pPr>
      <w:r>
        <w:rPr>
          <w:rFonts w:hint="eastAsia"/>
          <w:lang w:val="en-US" w:eastAsia="zh-CN"/>
        </w:rPr>
        <w:t xml:space="preserve">选择2024年纳统，则需要上传2024年附件文件</w:t>
      </w:r>
    </w:p>
    <w:p>
      <w:pPr>
        <w:numPr>
          <w:ilvl w:val="0"/>
          <w:numId w:val="0"/>
        </w:numPr>
      </w:pPr>
      <w:r>
        <w:drawing>
          <wp:inline distT="0" distB="0" distL="114300" distR="114300">
            <wp:extent cx="5266690" cy="2589530"/>
            <wp:effectExtent l="0" t="0" r="635" b="1270"/>
            <wp:docPr id="3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pic:nvPicPr>
                  <pic:blipFill>
                    <a:blip r:embed="rId7"/>
                    <a:stretch>
                      <a:fillRect/>
                    </a:stretch>
                  </pic:blipFill>
                  <pic:spPr>
                    <a:xfrm>
                      <a:off x="0" y="0"/>
                      <a:ext cx="5266690" cy="2589530"/>
                    </a:xfrm>
                    <a:prstGeom prst="rect">
                      <a:avLst/>
                    </a:prstGeom>
                    <a:noFill/>
                    <a:ln>
                      <a:noFill/>
                    </a:ln>
                  </pic:spPr>
                </pic:pic>
              </a:graphicData>
            </a:graphic>
          </wp:inline>
        </w:drawing>
      </w:r>
    </w:p>
    <w:p>
      <w:pPr>
        <w:numPr>
          <w:ilvl w:val="0"/>
          <w:numId w:val="3"/>
        </w:numPr>
        <w:ind w:left="420" w:firstLine="0" w:leftChars="0" w:firstLineChars="0"/>
        <w:rPr>
          <w:rFonts w:hint="eastAsia"/>
          <w:lang w:val="en-US" w:eastAsia="zh-CN"/>
        </w:rPr>
      </w:pPr>
      <w:r>
        <w:rPr>
          <w:rFonts w:hint="eastAsia"/>
          <w:lang w:val="en-US" w:eastAsia="zh-CN"/>
        </w:rPr>
        <w:t xml:space="preserve">选择2025年新纳统，则上传相应的附件，不需要填写指标</w:t>
      </w:r>
    </w:p>
    <w:p>
      <w:pPr>
        <w:numPr>
          <w:ilvl w:val="0"/>
          <w:numId w:val="0"/>
        </w:numPr>
        <w:ind w:leftChars="0"/>
        <w:rPr>
          <w:rFonts w:hint="eastAsia"/>
          <w:lang w:val="en-US" w:eastAsia="zh-CN"/>
        </w:rPr>
      </w:pPr>
      <w:r>
        <w:drawing>
          <wp:inline distT="0" distB="0" distL="114300" distR="114300">
            <wp:extent cx="5266690" cy="2589530"/>
            <wp:effectExtent l="0" t="0" r="635" b="1270"/>
            <wp:docPr id="3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pic:nvPicPr>
                  <pic:blipFill>
                    <a:blip r:embed="rId8"/>
                    <a:stretch>
                      <a:fillRect/>
                    </a:stretch>
                  </pic:blipFill>
                  <pic:spPr>
                    <a:xfrm>
                      <a:off x="0" y="0"/>
                      <a:ext cx="5266690" cy="2589530"/>
                    </a:xfrm>
                    <a:prstGeom prst="rect">
                      <a:avLst/>
                    </a:prstGeom>
                    <a:noFill/>
                    <a:ln>
                      <a:noFill/>
                    </a:ln>
                  </pic:spPr>
                </pic:pic>
              </a:graphicData>
            </a:graphic>
          </wp:inline>
        </w:drawing>
      </w:r>
    </w:p>
    <w:p>
      <w:pPr>
        <w:numPr>
          <w:ilvl w:val="0"/>
          <w:numId w:val="3"/>
        </w:numPr>
        <w:ind w:left="420" w:firstLine="0" w:leftChars="0" w:firstLineChars="0"/>
        <w:rPr>
          <w:rFonts w:hint="eastAsia"/>
          <w:lang w:val="en-US" w:eastAsia="zh-CN"/>
        </w:rPr>
      </w:pPr>
      <w:r>
        <w:rPr>
          <w:rFonts w:hint="eastAsia"/>
          <w:lang w:val="en-US" w:eastAsia="zh-CN"/>
        </w:rPr>
        <w:t xml:space="preserve">选择纳统单位为否时，不需要填写指标</w:t>
      </w:r>
    </w:p>
    <w:p>
      <w:pPr>
        <w:numPr>
          <w:ilvl w:val="0"/>
          <w:numId w:val="0"/>
        </w:numPr>
        <w:ind w:leftChars="0"/>
        <w:rPr>
          <w:rFonts w:hint="default"/>
          <w:lang w:val="en-US" w:eastAsia="zh-CN"/>
        </w:rPr>
      </w:pPr>
      <w:r>
        <w:drawing>
          <wp:inline distT="0" distB="0" distL="114300" distR="114300">
            <wp:extent cx="5265420" cy="2796540"/>
            <wp:effectExtent l="0" t="0" r="1905" b="3810"/>
            <wp:docPr id="3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9"/>
                    <a:stretch>
                      <a:fillRect/>
                    </a:stretch>
                  </pic:blipFill>
                  <pic:spPr>
                    <a:xfrm>
                      <a:off x="0" y="0"/>
                      <a:ext cx="5265420" cy="2796540"/>
                    </a:xfrm>
                    <a:prstGeom prst="rect">
                      <a:avLst/>
                    </a:prstGeom>
                    <a:noFill/>
                    <a:ln>
                      <a:noFill/>
                    </a:ln>
                  </pic:spPr>
                </pic:pic>
              </a:graphicData>
            </a:graphic>
          </wp:inline>
        </w:drawing>
      </w:r>
    </w:p>
    <w:p>
      <w:pPr>
        <w:numPr>
          <w:ilvl w:val="0"/>
          <w:numId w:val="0"/>
        </w:numPr>
        <w:ind w:leftChars="0"/>
      </w:pPr>
    </w:p>
    <w:p>
      <w:pPr>
        <w:numPr>
          <w:ilvl w:val="0"/>
          <w:numId w:val="5"/>
        </w:numPr>
        <w:ind w:left="0" w:firstLine="0" w:leftChars="0" w:firstLineChars="0"/>
        <w:rPr>
          <w:rFonts w:hint="eastAsia"/>
          <w:lang w:val="en-US" w:eastAsia="zh-CN"/>
        </w:rPr>
      </w:pPr>
      <w:r>
        <w:rPr>
          <w:rFonts w:hint="eastAsia"/>
          <w:lang w:val="en-US" w:eastAsia="zh-CN"/>
        </w:rPr>
        <w:t xml:space="preserve">点击保存按钮之后，系统会提示，“请确认申报单位基础研究支出经费是否与附件中科技研发统计报表数值一致。未按要求正确提供的附件材料均视为无效申报、推荐，不予受理。每个单位只允许填写一次，保存之后将无法修改，请慎重填写！”，点击取消，指标还可以再次修改，此时点击确定，则系统进入确认环节</w:t>
      </w:r>
    </w:p>
    <w:p>
      <w:pPr>
        <w:numPr>
          <w:ilvl w:val="0"/>
          <w:numId w:val="0"/>
        </w:numPr>
        <w:ind w:leftChars="0"/>
        <w:rPr>
          <w:rFonts w:hint="default"/>
          <w:lang w:val="en-US" w:eastAsia="zh-CN"/>
        </w:rPr>
      </w:pPr>
    </w:p>
    <w:p>
      <w:pPr>
        <w:numPr>
          <w:ilvl w:val="0"/>
          <w:numId w:val="0"/>
        </w:numPr>
        <w:ind w:leftChars="0"/>
      </w:pPr>
      <w:r>
        <w:drawing>
          <wp:inline distT="0" distB="0" distL="114300" distR="114300">
            <wp:extent cx="5259705" cy="2079625"/>
            <wp:effectExtent l="0" t="0" r="7620" b="6350"/>
            <wp:docPr id="3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pic:nvPicPr>
                  <pic:blipFill>
                    <a:blip r:embed="rId10"/>
                    <a:stretch>
                      <a:fillRect/>
                    </a:stretch>
                  </pic:blipFill>
                  <pic:spPr>
                    <a:xfrm>
                      <a:off x="0" y="0"/>
                      <a:ext cx="5259705" cy="2079625"/>
                    </a:xfrm>
                    <a:prstGeom prst="rect">
                      <a:avLst/>
                    </a:prstGeom>
                    <a:noFill/>
                    <a:ln>
                      <a:noFill/>
                    </a:ln>
                  </pic:spPr>
                </pic:pic>
              </a:graphicData>
            </a:graphic>
          </wp:inline>
        </w:drawing>
      </w:r>
    </w:p>
    <w:p>
      <w:pPr>
        <w:numPr>
          <w:ilvl w:val="0"/>
          <w:numId w:val="5"/>
        </w:numPr>
        <w:ind w:left="0" w:firstLine="0" w:leftChars="0" w:firstLineChars="0"/>
        <w:rPr>
          <w:rFonts w:hint="eastAsia"/>
          <w:lang w:val="en-US" w:eastAsia="zh-CN"/>
        </w:rPr>
      </w:pPr>
      <w:r>
        <w:rPr>
          <w:rFonts w:hint="eastAsia"/>
          <w:lang w:val="en-US" w:eastAsia="zh-CN"/>
        </w:rPr>
        <w:t xml:space="preserve">进入确认环节。确认环节提示语为，“请确认限项数据是否正确，可推荐项目数量上限XX个，如有异议请拨打0532-85912992”，此时点击取消，指标还可以修改，点击确定则系统保存相应的纳统指标，并加入项目的审核操作轨迹“已确认限项数量”</w:t>
      </w:r>
    </w:p>
    <w:p>
      <w:pPr>
        <w:numPr>
          <w:ilvl w:val="0"/>
          <w:numId w:val="0"/>
        </w:numPr>
        <w:ind w:leftChars="0"/>
        <w:rPr>
          <w:rFonts w:ascii="宋体" w:hAnsi="宋体" w:cs="宋体" w:hint="eastAsia"/>
          <w:b/>
          <w:i w:val="0"/>
          <w:spacing w:val="0"/>
          <w:sz w:val="28"/>
          <w:lang w:val="en-US" w:eastAsia="zh-CN"/>
        </w:rPr>
      </w:pPr>
    </w:p>
    <w:p>
      <w:pPr>
        <w:pStyle w:val="Heading3"/>
        <w:bidi w:val="0"/>
        <w:rPr>
          <w:rFonts w:hint="eastAsia"/>
          <w:b/>
          <w:lang w:val="en-US" w:eastAsia="zh-CN"/>
        </w:rPr>
      </w:pPr>
      <w:bookmarkStart w:id="22" w:name="_Toc27181"/>
      <w:r>
        <w:rPr>
          <w:rFonts w:hint="eastAsia"/>
          <w:b/>
          <w:lang w:val="en-US" w:eastAsia="zh-CN"/>
        </w:rPr>
        <w:t xml:space="preserve">8.2八家公办高校及院所的操作步骤</w:t>
      </w:r>
      <w:bookmarkEnd w:id="22"/>
    </w:p>
    <w:p>
      <w:pPr>
        <w:numPr>
          <w:ilvl w:val="0"/>
          <w:numId w:val="0"/>
        </w:numPr>
        <w:ind w:leftChars="0"/>
        <w:rPr>
          <w:rFonts w:ascii="宋体" w:eastAsia="宋体" w:hAnsi="宋体" w:cs="宋体" w:hint="eastAsia"/>
          <w:b/>
          <w:i w:val="0"/>
          <w:spacing w:val="0"/>
          <w:kern w:val="0"/>
          <w:sz w:val="28"/>
          <w:szCs w:val="22"/>
          <w:lang w:val="en-US" w:eastAsia="zh-CN"/>
        </w:rPr>
      </w:pPr>
    </w:p>
    <w:p>
      <w:pPr>
        <w:numPr>
          <w:ilvl w:val="0"/>
          <w:numId w:val="7"/>
        </w:numPr>
        <w:rPr>
          <w:rFonts w:hint="eastAsia"/>
          <w:lang w:val="en-US" w:eastAsia="zh-CN"/>
        </w:rPr>
      </w:pPr>
      <w:r>
        <w:rPr>
          <w:rFonts w:hint="eastAsia"/>
          <w:lang w:val="en-US" w:eastAsia="zh-CN"/>
        </w:rPr>
        <w:t xml:space="preserve">高校下属的个人提交上来的项目，高校进行审核。高校进行项目详情，高校在没有填写纳统指标时弹窗提示</w:t>
      </w:r>
    </w:p>
    <w:p>
      <w:pPr>
        <w:numPr>
          <w:ilvl w:val="0"/>
          <w:numId w:val="0"/>
        </w:numPr>
      </w:pPr>
      <w:r>
        <w:drawing>
          <wp:inline distT="0" distB="0" distL="114300" distR="114300">
            <wp:extent cx="5266690" cy="2616835"/>
            <wp:effectExtent l="0" t="0" r="635" b="2540"/>
            <wp:docPr id="3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pic:nvPicPr>
                  <pic:blipFill>
                    <a:blip r:embed="rId5"/>
                    <a:stretch>
                      <a:fillRect/>
                    </a:stretch>
                  </pic:blipFill>
                  <pic:spPr>
                    <a:xfrm>
                      <a:off x="0" y="0"/>
                      <a:ext cx="5266690" cy="2616835"/>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 xml:space="preserve">2高校填写相应的指标，并上传相关的附件，然后点击保存按钮，点击保存按钮</w:t>
      </w:r>
    </w:p>
    <w:p>
      <w:pPr>
        <w:numPr>
          <w:ilvl w:val="0"/>
          <w:numId w:val="0"/>
        </w:numPr>
        <w:ind w:leftChars="0"/>
        <w:rPr>
          <w:rFonts w:hint="default"/>
          <w:lang w:val="en-US" w:eastAsia="zh-CN"/>
        </w:rPr>
      </w:pPr>
      <w:r>
        <w:rPr>
          <w:rFonts w:hint="eastAsia"/>
          <w:lang w:val="en-US" w:eastAsia="zh-CN"/>
        </w:rPr>
        <w:t xml:space="preserve">（1）选择2023纳统则上传两个附件并填写指标</w:t>
      </w:r>
    </w:p>
    <w:p>
      <w:pPr>
        <w:numPr>
          <w:ilvl w:val="0"/>
          <w:numId w:val="0"/>
        </w:numPr>
        <w:ind w:leftChars="0"/>
      </w:pPr>
      <w:r>
        <w:drawing>
          <wp:inline distT="0" distB="0" distL="114300" distR="114300">
            <wp:extent cx="5266690" cy="2589530"/>
            <wp:effectExtent l="0" t="0" r="635" b="1270"/>
            <wp:docPr id="3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11"/>
                    <a:stretch>
                      <a:fillRect/>
                    </a:stretch>
                  </pic:blipFill>
                  <pic:spPr>
                    <a:xfrm>
                      <a:off x="0" y="0"/>
                      <a:ext cx="5266690" cy="258953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 xml:space="preserve">（2）选择2024年纳统，则需要上传2024年附件文件</w:t>
      </w:r>
    </w:p>
    <w:p>
      <w:pPr>
        <w:numPr>
          <w:ilvl w:val="0"/>
          <w:numId w:val="0"/>
        </w:numPr>
      </w:pPr>
      <w:r>
        <w:drawing>
          <wp:inline distT="0" distB="0" distL="114300" distR="114300">
            <wp:extent cx="5266690" cy="2589530"/>
            <wp:effectExtent l="0" t="0" r="635" b="1270"/>
            <wp:docPr id="3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pic:nvPicPr>
                  <pic:blipFill>
                    <a:blip r:embed="rId12"/>
                    <a:stretch>
                      <a:fillRect/>
                    </a:stretch>
                  </pic:blipFill>
                  <pic:spPr>
                    <a:xfrm>
                      <a:off x="0" y="0"/>
                      <a:ext cx="5266690" cy="2589530"/>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 xml:space="preserve">（3）选择2025年新纳统，则需要上传相应的附件，不需要填写指标</w:t>
      </w:r>
    </w:p>
    <w:p>
      <w:pPr>
        <w:numPr>
          <w:ilvl w:val="0"/>
          <w:numId w:val="0"/>
        </w:numPr>
        <w:ind w:leftChars="0"/>
        <w:rPr>
          <w:rFonts w:hint="eastAsia"/>
          <w:lang w:val="en-US" w:eastAsia="zh-CN"/>
        </w:rPr>
      </w:pPr>
      <w:r>
        <w:drawing>
          <wp:inline distT="0" distB="0" distL="114300" distR="114300">
            <wp:extent cx="5266690" cy="2589530"/>
            <wp:effectExtent l="0" t="0" r="635" b="1270"/>
            <wp:docPr id="3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pic:nvPicPr>
                  <pic:blipFill>
                    <a:blip r:embed="rId13"/>
                    <a:stretch>
                      <a:fillRect/>
                    </a:stretch>
                  </pic:blipFill>
                  <pic:spPr>
                    <a:xfrm>
                      <a:off x="0" y="0"/>
                      <a:ext cx="5266690" cy="2589530"/>
                    </a:xfrm>
                    <a:prstGeom prst="rect">
                      <a:avLst/>
                    </a:prstGeom>
                    <a:noFill/>
                    <a:ln>
                      <a:noFill/>
                    </a:ln>
                  </pic:spPr>
                </pic:pic>
              </a:graphicData>
            </a:graphic>
          </wp:inline>
        </w:drawing>
      </w:r>
    </w:p>
    <w:p>
      <w:pPr>
        <w:numPr>
          <w:ilvl w:val="0"/>
          <w:numId w:val="0"/>
        </w:numPr>
        <w:ind w:left="420" w:leftChars="0"/>
        <w:rPr>
          <w:rFonts w:hint="eastAsia"/>
          <w:lang w:val="en-US" w:eastAsia="zh-CN"/>
        </w:rPr>
      </w:pPr>
      <w:r>
        <w:rPr>
          <w:rFonts w:hint="eastAsia"/>
          <w:lang w:val="en-US" w:eastAsia="zh-CN"/>
        </w:rPr>
        <w:t xml:space="preserve">（4）选择纳统单位为否时，不需要填写指标</w:t>
      </w:r>
    </w:p>
    <w:p>
      <w:pPr>
        <w:numPr>
          <w:ilvl w:val="0"/>
          <w:numId w:val="0"/>
        </w:numPr>
        <w:ind w:leftChars="0"/>
      </w:pPr>
      <w:r>
        <w:drawing>
          <wp:inline distT="0" distB="0" distL="114300" distR="114300">
            <wp:extent cx="5266690" cy="2589530"/>
            <wp:effectExtent l="0" t="0" r="635" b="1270"/>
            <wp:docPr id="3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pic:nvPicPr>
                  <pic:blipFill>
                    <a:blip r:embed="rId14"/>
                    <a:stretch>
                      <a:fillRect/>
                    </a:stretch>
                  </pic:blipFill>
                  <pic:spPr>
                    <a:xfrm>
                      <a:off x="0" y="0"/>
                      <a:ext cx="5266690" cy="2589530"/>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 xml:space="preserve">3点击保存按钮之后，系统会提示，“请确认申报单位基础研究支出经费是否与附件中科技研发统计报表数值一致。未按要求正确提供的附件材料均视为无效申报、推荐，不予受理。每个单位只允许填写一次，保存之后将无法修改，请慎重填写！”，点击取消，指标还可以再次修改，此时点击确定，则系统进入确认环节</w:t>
      </w:r>
    </w:p>
    <w:p>
      <w:pPr>
        <w:numPr>
          <w:ilvl w:val="0"/>
          <w:numId w:val="0"/>
        </w:numPr>
        <w:ind w:leftChars="0"/>
        <w:rPr>
          <w:rFonts w:hint="default"/>
          <w:lang w:val="en-US" w:eastAsia="zh-CN"/>
        </w:rPr>
      </w:pPr>
    </w:p>
    <w:p>
      <w:pPr>
        <w:numPr>
          <w:ilvl w:val="0"/>
          <w:numId w:val="0"/>
        </w:numPr>
        <w:ind w:leftChars="0"/>
      </w:pPr>
      <w:r>
        <w:drawing>
          <wp:inline distT="0" distB="0" distL="114300" distR="114300">
            <wp:extent cx="5259705" cy="2079625"/>
            <wp:effectExtent l="0" t="0" r="7620" b="6350"/>
            <wp:docPr id="3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pic:nvPicPr>
                  <pic:blipFill>
                    <a:blip r:embed="rId10"/>
                    <a:stretch>
                      <a:fillRect/>
                    </a:stretch>
                  </pic:blipFill>
                  <pic:spPr>
                    <a:xfrm>
                      <a:off x="0" y="0"/>
                      <a:ext cx="5259705" cy="2079625"/>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 xml:space="preserve">4进入确认环节。确认环节提示语为，“请确认限项数据是否正确，可推荐项目数量上限XX个，如有异议请拨打0532-85912990”，此时点击取消，指标还可以修改，点击确定则系统保存相应的纳统指标，并加入项目的审核操作轨迹“已确认限项数量”</w:t>
      </w:r>
    </w:p>
    <w:p>
      <w:pPr>
        <w:numPr>
          <w:ilvl w:val="0"/>
          <w:numId w:val="0"/>
        </w:numPr>
        <w:ind w:leftChars="0"/>
        <w:rPr>
          <w:rFonts w:hint="eastAsia"/>
          <w:lang w:val="en-US" w:eastAsia="zh-CN"/>
        </w:rPr>
      </w:pPr>
    </w:p>
    <w:p>
      <w:pPr>
        <w:numPr>
          <w:ilvl w:val="0"/>
          <w:numId w:val="0"/>
        </w:numPr>
        <w:ind w:leftChars="0"/>
      </w:pPr>
      <w:r>
        <w:drawing>
          <wp:inline distT="0" distB="0" distL="114300" distR="114300">
            <wp:extent cx="5266690" cy="2616835"/>
            <wp:effectExtent l="0" t="0" r="635" b="2540"/>
            <wp:docPr id="3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pic:nvPicPr>
                  <pic:blipFill>
                    <a:blip r:embed="rId15"/>
                    <a:stretch>
                      <a:fillRect/>
                    </a:stretch>
                  </pic:blipFill>
                  <pic:spPr>
                    <a:xfrm>
                      <a:off x="0" y="0"/>
                      <a:ext cx="5266690" cy="2616835"/>
                    </a:xfrm>
                    <a:prstGeom prst="rect">
                      <a:avLst/>
                    </a:prstGeom>
                    <a:noFill/>
                    <a:ln>
                      <a:noFill/>
                    </a:ln>
                  </pic:spPr>
                </pic:pic>
              </a:graphicData>
            </a:graphic>
          </wp:inline>
        </w:drawing>
      </w:r>
    </w:p>
    <w:p>
      <w:pPr>
        <w:numPr>
          <w:ilvl w:val="0"/>
          <w:numId w:val="0"/>
        </w:numPr>
        <w:ind w:leftChars="0"/>
      </w:pPr>
    </w:p>
    <w:p>
      <w:pPr>
        <w:numPr>
          <w:ilvl w:val="0"/>
          <w:numId w:val="0"/>
        </w:numPr>
        <w:ind w:leftChars="0"/>
      </w:pPr>
    </w:p>
    <w:p>
      <w:pPr>
        <w:pStyle w:val="Heading3"/>
        <w:bidi w:val="0"/>
        <w:rPr>
          <w:rFonts w:hint="default"/>
          <w:b/>
          <w:lang w:val="en-US" w:eastAsia="zh-CN"/>
        </w:rPr>
      </w:pPr>
      <w:bookmarkStart w:id="23" w:name="_Toc17655"/>
      <w:r>
        <w:rPr>
          <w:rFonts w:hint="eastAsia"/>
          <w:b/>
          <w:lang w:val="en-US" w:eastAsia="zh-CN"/>
        </w:rPr>
        <w:t xml:space="preserve">8.3区市等主管单位操作步骤</w:t>
      </w:r>
      <w:bookmarkEnd w:id="23"/>
    </w:p>
    <w:p>
      <w:pPr>
        <w:numPr>
          <w:ilvl w:val="0"/>
          <w:numId w:val="8"/>
        </w:numPr>
        <w:rPr>
          <w:rFonts w:hint="eastAsia"/>
          <w:lang w:val="en-US" w:eastAsia="zh-CN"/>
        </w:rPr>
      </w:pPr>
      <w:r>
        <w:rPr>
          <w:rFonts w:hint="eastAsia"/>
          <w:lang w:val="en-US" w:eastAsia="zh-CN"/>
        </w:rPr>
        <w:t xml:space="preserve">主管单位可以在纳统数量查询菜单里面，看到总的推荐统计表，和下属单位的统计明细信息。同时支持主管单位用单位名称和是否纳统等字段进行筛选</w:t>
      </w:r>
    </w:p>
    <w:p>
      <w:pPr>
        <w:numPr>
          <w:ilvl w:val="0"/>
          <w:numId w:val="0"/>
        </w:numPr>
      </w:pPr>
    </w:p>
    <w:p>
      <w:pPr>
        <w:numPr>
          <w:ilvl w:val="0"/>
          <w:numId w:val="0"/>
        </w:numPr>
      </w:pPr>
      <w:r>
        <w:drawing>
          <wp:inline distT="0" distB="0" distL="114300" distR="114300">
            <wp:extent cx="5270500" cy="2021840"/>
            <wp:effectExtent l="0" t="0" r="6350" b="6985"/>
            <wp:docPr id="3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pic:nvPicPr>
                  <pic:blipFill>
                    <a:blip r:embed="rId16"/>
                    <a:stretch>
                      <a:fillRect/>
                    </a:stretch>
                  </pic:blipFill>
                  <pic:spPr>
                    <a:xfrm>
                      <a:off x="0" y="0"/>
                      <a:ext cx="5270500" cy="2021840"/>
                    </a:xfrm>
                    <a:prstGeom prst="rect">
                      <a:avLst/>
                    </a:prstGeom>
                    <a:noFill/>
                    <a:ln>
                      <a:noFill/>
                    </a:ln>
                  </pic:spPr>
                </pic:pic>
              </a:graphicData>
            </a:graphic>
          </wp:inline>
        </w:drawing>
      </w:r>
    </w:p>
    <w:p>
      <w:pPr>
        <w:numPr>
          <w:ilvl w:val="0"/>
          <w:numId w:val="4"/>
        </w:numPr>
        <w:rPr>
          <w:rFonts w:hint="eastAsia"/>
          <w:lang w:val="en-US" w:eastAsia="zh-CN"/>
        </w:rPr>
      </w:pPr>
      <w:r>
        <w:rPr>
          <w:rFonts w:hint="eastAsia"/>
          <w:lang w:val="en-US" w:eastAsia="zh-CN"/>
        </w:rPr>
        <w:t xml:space="preserve">主管单位指标的解释如下：</w:t>
      </w:r>
    </w:p>
    <w:p>
      <w:pPr>
        <w:keepNext w:val="0"/>
        <w:keepLines w:val="0"/>
        <w:widowControl/>
        <w:suppressLineNumbers w:val="0"/>
        <w:jc w:val="left"/>
      </w:pPr>
      <w:r>
        <w:rPr>
          <w:rFonts w:ascii="宋体" w:eastAsia="宋体" w:hAnsi="宋体" w:cs="宋体"/>
          <w:kern w:val="0"/>
          <w:sz w:val="24"/>
          <w:szCs w:val="24"/>
          <w:shd w:val="clear" w:color="auto" w:fill="F2F3F5"/>
          <w:lang w:val="en-US" w:eastAsia="zh-CN"/>
        </w:rPr>
        <w:t xml:space="preserve">纳统单位申报项目数量：申报单位为纳统单位，已在系统实际提交项目数量的和</w:t>
      </w:r>
    </w:p>
    <w:p>
      <w:pPr>
        <w:keepNext w:val="0"/>
        <w:keepLines w:val="0"/>
        <w:widowControl/>
        <w:suppressLineNumbers w:val="0"/>
        <w:jc w:val="left"/>
      </w:pPr>
      <w:r>
        <w:rPr>
          <w:rFonts w:ascii="宋体" w:eastAsia="宋体" w:hAnsi="宋体" w:cs="宋体"/>
          <w:kern w:val="0"/>
          <w:sz w:val="24"/>
          <w:szCs w:val="24"/>
          <w:shd w:val="clear" w:color="auto" w:fill="F2F3F5"/>
          <w:lang w:val="en-US" w:eastAsia="zh-CN"/>
        </w:rPr>
        <w:t xml:space="preserve">非纳统单位申报项目数量：申报单位为非纳统单位，已在系统实际提交项目数量的和</w:t>
      </w:r>
    </w:p>
    <w:p>
      <w:pPr>
        <w:keepNext w:val="0"/>
        <w:keepLines w:val="0"/>
        <w:widowControl/>
        <w:suppressLineNumbers w:val="0"/>
        <w:jc w:val="left"/>
      </w:pPr>
      <w:r>
        <w:rPr>
          <w:rFonts w:ascii="宋体" w:eastAsia="宋体" w:hAnsi="宋体" w:cs="宋体"/>
          <w:kern w:val="0"/>
          <w:sz w:val="24"/>
          <w:szCs w:val="24"/>
          <w:shd w:val="clear" w:color="auto" w:fill="F2F3F5"/>
          <w:lang w:val="en-US" w:eastAsia="zh-CN"/>
        </w:rPr>
        <w:t xml:space="preserve">可推荐纳统单位项目数量上限：主管单位以及主管单位下属单位可以推荐的纳统项目数量上限的和</w:t>
      </w:r>
    </w:p>
    <w:p>
      <w:pPr>
        <w:keepNext w:val="0"/>
        <w:keepLines w:val="0"/>
        <w:widowControl/>
        <w:suppressLineNumbers w:val="0"/>
        <w:jc w:val="left"/>
      </w:pPr>
      <w:r>
        <w:rPr>
          <w:rFonts w:ascii="宋体" w:eastAsia="宋体" w:hAnsi="宋体" w:cs="宋体"/>
          <w:kern w:val="0"/>
          <w:sz w:val="24"/>
          <w:szCs w:val="24"/>
          <w:shd w:val="clear" w:color="auto" w:fill="F2F3F5"/>
          <w:lang w:val="en-US" w:eastAsia="zh-CN"/>
        </w:rPr>
        <w:t xml:space="preserve">可推荐非纳统单位项目数量上限：主管单位以及主管单位下属单位可推荐的非纳统单位项目数量上限，各类主管单位对应的可推荐非纳统单位项目数量上限如下：</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各区(市、功能区)科技行政主管部门：</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各市直归口业务主管部门：</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市直大企业集团和中央、省驻青单位：</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pPr>
      <w:r>
        <w:rPr>
          <w:rFonts w:ascii="宋体" w:eastAsia="宋体" w:hAnsi="宋体" w:cs="宋体"/>
          <w:kern w:val="0"/>
          <w:sz w:val="24"/>
          <w:szCs w:val="24"/>
          <w:lang w:val="en-US" w:eastAsia="zh-CN"/>
        </w:rPr>
        <w:t xml:space="preserve">高等学校：1</w:t>
      </w:r>
    </w:p>
    <w:p>
      <w:pPr>
        <w:keepNext w:val="0"/>
        <w:keepLines w:val="0"/>
        <w:widowControl/>
        <w:suppressLineNumbers w:val="0"/>
        <w:jc w:val="left"/>
      </w:pPr>
      <w:r>
        <w:rPr>
          <w:rFonts w:ascii="宋体" w:eastAsia="宋体" w:hAnsi="宋体" w:cs="宋体"/>
          <w:kern w:val="0"/>
          <w:sz w:val="24"/>
          <w:szCs w:val="24"/>
          <w:lang w:val="en-US" w:eastAsia="zh-CN"/>
        </w:rPr>
        <w:t xml:space="preserve">科研院所：1</w:t>
      </w:r>
    </w:p>
    <w:p>
      <w:pPr>
        <w:keepNext w:val="0"/>
        <w:keepLines w:val="0"/>
        <w:widowControl/>
        <w:suppressLineNumbers w:val="0"/>
        <w:jc w:val="left"/>
      </w:pPr>
      <w:r>
        <w:rPr>
          <w:rFonts w:ascii="宋体" w:eastAsia="宋体" w:hAnsi="宋体" w:cs="宋体"/>
          <w:kern w:val="0"/>
          <w:sz w:val="24"/>
          <w:szCs w:val="24"/>
          <w:lang w:val="en-US" w:eastAsia="zh-CN"/>
        </w:rPr>
        <w:t xml:space="preserve">其他：1</w:t>
      </w:r>
    </w:p>
    <w:p>
      <w:pPr>
        <w:keepNext w:val="0"/>
        <w:keepLines w:val="0"/>
        <w:widowControl/>
        <w:suppressLineNumbers w:val="0"/>
        <w:jc w:val="left"/>
      </w:pPr>
      <w:r>
        <w:rPr>
          <w:rFonts w:ascii="宋体" w:eastAsia="宋体" w:hAnsi="宋体" w:cs="宋体"/>
          <w:kern w:val="0"/>
          <w:sz w:val="24"/>
          <w:szCs w:val="24"/>
          <w:lang w:val="en-US" w:eastAsia="zh-CN"/>
        </w:rPr>
        <w:t xml:space="preserve">实际可推荐项目总数：主管单位实际推荐的项目数量</w:t>
      </w:r>
    </w:p>
    <w:p>
      <w:pPr>
        <w:numPr>
          <w:ilvl w:val="0"/>
          <w:numId w:val="0"/>
        </w:numPr>
        <w:rPr>
          <w:rFonts w:hint="default"/>
          <w:lang w:val="en-US" w:eastAsia="zh-CN"/>
        </w:rPr>
      </w:pPr>
    </w:p>
    <w:p>
      <w:pPr>
        <w:numPr>
          <w:ilvl w:val="0"/>
          <w:numId w:val="0"/>
        </w:numPr>
        <w:rPr>
          <w:rFonts w:hint="eastAsia"/>
          <w:lang w:val="en-US" w:eastAsia="zh-CN"/>
        </w:rPr>
      </w:pPr>
      <w:r>
        <w:rPr>
          <w:rFonts w:hint="eastAsia"/>
          <w:lang w:val="en-US" w:eastAsia="zh-CN"/>
        </w:rPr>
        <w:t xml:space="preserve"> </w:t>
      </w:r>
    </w:p>
    <w:p>
      <w:pPr>
        <w:numPr>
          <w:ilvl w:val="0"/>
          <w:numId w:val="8"/>
        </w:numPr>
        <w:ind w:left="0" w:firstLine="0" w:leftChars="0" w:firstLineChars="0"/>
        <w:rPr>
          <w:rFonts w:hint="eastAsia"/>
          <w:lang w:val="en-US" w:eastAsia="zh-CN"/>
        </w:rPr>
      </w:pPr>
      <w:r>
        <w:rPr>
          <w:rFonts w:hint="eastAsia"/>
          <w:lang w:val="en-US" w:eastAsia="zh-CN"/>
        </w:rPr>
        <w:t xml:space="preserve">主管单位选择相应的分类：</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各区(市、功能区)科技行政主管部门：</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各市直归口业务主管部门：</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rPr>
          <w:rFonts w:hint="default"/>
          <w:lang w:val="en-US"/>
        </w:rPr>
      </w:pPr>
      <w:r>
        <w:rPr>
          <w:rFonts w:ascii="宋体" w:eastAsia="宋体" w:hAnsi="宋体" w:cs="宋体"/>
          <w:kern w:val="0"/>
          <w:sz w:val="24"/>
          <w:szCs w:val="24"/>
          <w:lang w:val="en-US" w:eastAsia="zh-CN"/>
        </w:rPr>
        <w:t xml:space="preserve">市直大企业集团和中央、省驻青单位：</w:t>
      </w:r>
      <w:r>
        <w:rPr>
          <w:rFonts w:ascii="宋体" w:eastAsia="宋体" w:hAnsi="宋体" w:cs="宋体" w:hint="eastAsia"/>
          <w:kern w:val="0"/>
          <w:sz w:val="24"/>
          <w:szCs w:val="24"/>
          <w:lang w:val="en-US" w:eastAsia="zh-CN"/>
        </w:rPr>
        <w:t xml:space="preserve">3</w:t>
      </w:r>
    </w:p>
    <w:p>
      <w:pPr>
        <w:keepNext w:val="0"/>
        <w:keepLines w:val="0"/>
        <w:widowControl/>
        <w:suppressLineNumbers w:val="0"/>
        <w:jc w:val="left"/>
      </w:pPr>
      <w:r>
        <w:rPr>
          <w:rFonts w:ascii="宋体" w:eastAsia="宋体" w:hAnsi="宋体" w:cs="宋体"/>
          <w:kern w:val="0"/>
          <w:sz w:val="24"/>
          <w:szCs w:val="24"/>
          <w:lang w:val="en-US" w:eastAsia="zh-CN"/>
        </w:rPr>
        <w:t xml:space="preserve">高等学校：1</w:t>
      </w:r>
    </w:p>
    <w:p>
      <w:pPr>
        <w:keepNext w:val="0"/>
        <w:keepLines w:val="0"/>
        <w:widowControl/>
        <w:suppressLineNumbers w:val="0"/>
        <w:jc w:val="left"/>
      </w:pPr>
      <w:r>
        <w:rPr>
          <w:rFonts w:ascii="宋体" w:eastAsia="宋体" w:hAnsi="宋体" w:cs="宋体"/>
          <w:kern w:val="0"/>
          <w:sz w:val="24"/>
          <w:szCs w:val="24"/>
          <w:lang w:val="en-US" w:eastAsia="zh-CN"/>
        </w:rPr>
        <w:t xml:space="preserve">科研院所：1</w:t>
      </w:r>
    </w:p>
    <w:p>
      <w:pPr>
        <w:keepNext w:val="0"/>
        <w:keepLines w:val="0"/>
        <w:widowControl/>
        <w:suppressLineNumbers w:val="0"/>
        <w:jc w:val="left"/>
        <w:rPr>
          <w:rFonts w:ascii="宋体" w:eastAsia="宋体" w:hAnsi="宋体" w:cs="宋体"/>
          <w:kern w:val="0"/>
          <w:sz w:val="24"/>
          <w:szCs w:val="24"/>
          <w:lang w:val="en-US" w:eastAsia="zh-CN"/>
        </w:rPr>
      </w:pPr>
      <w:r>
        <w:rPr>
          <w:rFonts w:ascii="宋体" w:eastAsia="宋体" w:hAnsi="宋体" w:cs="宋体"/>
          <w:kern w:val="0"/>
          <w:sz w:val="24"/>
          <w:szCs w:val="24"/>
          <w:lang w:val="en-US" w:eastAsia="zh-CN"/>
        </w:rPr>
        <w:t xml:space="preserve">其他：1</w:t>
      </w:r>
    </w:p>
    <w:p>
      <w:pPr>
        <w:keepNext w:val="0"/>
        <w:keepLines w:val="0"/>
        <w:widowControl/>
        <w:suppressLineNumbers w:val="0"/>
        <w:jc w:val="left"/>
        <w:rPr>
          <w:rFonts w:ascii="宋体" w:eastAsia="宋体" w:hAnsi="宋体" w:cs="宋体" w:hint="default"/>
          <w:kern w:val="0"/>
          <w:sz w:val="24"/>
          <w:szCs w:val="24"/>
          <w:highlight w:val="yellow"/>
          <w:lang w:val="en-US" w:eastAsia="zh-CN"/>
        </w:rPr>
      </w:pPr>
      <w:r>
        <w:rPr>
          <w:rFonts w:ascii="宋体" w:eastAsia="宋体" w:hAnsi="宋体" w:cs="宋体" w:hint="eastAsia"/>
          <w:kern w:val="0"/>
          <w:sz w:val="24"/>
          <w:szCs w:val="24"/>
          <w:highlight w:val="yellow"/>
          <w:lang w:val="en-US" w:eastAsia="zh-CN"/>
        </w:rPr>
        <w:t xml:space="preserve">注释：山东大学（青岛校区），卫健委和8家公办院校不等主管单位不需要选择</w:t>
      </w:r>
    </w:p>
    <w:p>
      <w:pPr>
        <w:numPr>
          <w:ilvl w:val="0"/>
          <w:numId w:val="0"/>
        </w:numPr>
      </w:pPr>
      <w:r>
        <w:drawing>
          <wp:inline distT="0" distB="0" distL="114300" distR="114300">
            <wp:extent cx="5265420" cy="2796540"/>
            <wp:effectExtent l="0" t="0" r="1905" b="3810"/>
            <wp:docPr id="3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pic:nvPicPr>
                  <pic:blipFill>
                    <a:blip r:embed="rId17"/>
                    <a:stretch>
                      <a:fillRect/>
                    </a:stretch>
                  </pic:blipFill>
                  <pic:spPr>
                    <a:xfrm>
                      <a:off x="0" y="0"/>
                      <a:ext cx="5265420" cy="2796540"/>
                    </a:xfrm>
                    <a:prstGeom prst="rect">
                      <a:avLst/>
                    </a:prstGeom>
                    <a:noFill/>
                    <a:ln>
                      <a:noFill/>
                    </a:ln>
                  </pic:spPr>
                </pic:pic>
              </a:graphicData>
            </a:graphic>
          </wp:inline>
        </w:drawing>
      </w:r>
    </w:p>
    <w:p>
      <w:pPr>
        <w:numPr>
          <w:ilvl w:val="0"/>
          <w:numId w:val="0"/>
        </w:numPr>
        <w:rPr>
          <w:rFonts w:hint="eastAsia"/>
          <w:lang w:val="en-US" w:eastAsia="zh-CN"/>
        </w:rPr>
      </w:pPr>
    </w:p>
    <w:p>
      <w:pPr>
        <w:numPr>
          <w:ilvl w:val="0"/>
          <w:numId w:val="0"/>
        </w:numPr>
        <w:rPr>
          <w:rFonts w:hint="default"/>
          <w:lang w:val="en-US" w:eastAsia="zh-CN"/>
        </w:rPr>
      </w:pPr>
    </w:p>
    <w:p>
      <w:pPr>
        <w:pageBreakBefore w:val="0"/>
        <w:numPr>
          <w:ilvl w:val="0"/>
          <w:numId w:val="0"/>
        </w:numPr>
        <w:wordWrap/>
        <w:spacing w:before="160" w:after="0"/>
        <w:ind w:right="0" w:firstLine="500" w:leftChars="0" w:rightChars="0" w:firstLineChars="0"/>
        <w:jc w:val="left"/>
        <w:textAlignment w:val="auto"/>
        <w:rPr>
          <w:rFonts w:ascii="宋体" w:eastAsia="宋体" w:hAnsi="宋体" w:cs="宋体" w:hint="eastAsia"/>
          <w:b w:val="0"/>
          <w:i w:val="0"/>
          <w:spacing w:val="0"/>
          <w:sz w:val="24"/>
          <w:lang w:val="en-US" w:eastAsia="zh-CN"/>
        </w:rPr>
      </w:pPr>
    </w:p>
    <w:p>
      <w:pPr>
        <w:pageBreakBefore w:val="0"/>
        <w:numPr>
          <w:ilvl w:val="0"/>
          <w:numId w:val="0"/>
        </w:numPr>
        <w:wordWrap/>
        <w:spacing w:before="160" w:after="0"/>
        <w:ind w:right="0" w:firstLine="500" w:leftChars="0" w:rightChars="0" w:firstLineChars="0"/>
        <w:jc w:val="left"/>
        <w:textAlignment w:val="auto"/>
      </w:pPr>
    </w:p>
    <w:sectPr>
      <w:headerReference w:type="default" r:id="rId18"/>
      <w:footerReference w:type="default" r:id="rId19"/>
      <w:pgSz w:w="11900" w:h="15840" w:orient="portrait"/>
      <w:pgMar w:top="1440" w:right="1800" w:bottom="1440" w:left="1800" w:header="720" w:footer="720" w:gutter="0"/>
      <w:pgNumType w:fmt="decimal"/>
      <w:cols w:num="1" w:space="720">
        <w:col w:w="8300" w:space="720"/>
      </w:cols>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sz w:val="18"/>
      </w:rP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8" name="文本框 10"/>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10" o:spid="_x0000_s1244"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9264"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pPr>
                    <w:r>
                      <w:fldChar w:fldCharType="begin"/>
                    </w:r>
                    <w:r>
                      <w:instrText xml:space="preserve"> PAGE  \* MERGEFORMAT </w:instrText>
                    </w:r>
                    <w:r>
                      <w:fldChar w:fldCharType="separate"/>
                    </w:r>
                    <w:r>
                      <w:t xml:space="preserve">1</w:t>
                    </w:r>
                    <w:r>
                      <w:fldChar w:fldCharType="end"/>
                    </w:r>
                  </w:p>
                </w:txbxContent>
              </v:textbox>
            </v:shape>
          </w:pict>
        </mc:Fallback>
      </mc:AlternateConten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_x0000_s0136" type="#_x0000_t136" style="height:20pt;margin-left:20pt;margin-top: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180pt;margin-top: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340pt;margin-top: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20pt;margin-top:20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180pt;margin-top:20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340pt;margin-top:20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20pt;margin-top:3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180pt;margin-top:3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340pt;margin-top:35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20pt;margin-top:50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180pt;margin-top:500pt;position:absolute;rotation:315;width:60pt;z-index:0" fillcolor="#808080" strokecolor="#c0c0c0" strokeweight="1pt">
          <v:stroke linestyle="single"/>
          <v:textpath style="font-family:&quot;宋体&quot;" string="中国石油大学（华东）&#10;2026年05月12日"/>
        </v:shape>
      </w:pict>
    </w:r>
    <w:r>
      <w:pict>
        <v:shape id="_x0000_s0136" type="#_x0000_t136" style="height:20pt;margin-left:340pt;margin-top:500pt;position:absolute;rotation:315;width:60pt;z-index:0" fillcolor="#808080" strokecolor="#c0c0c0" strokeweight="1pt">
          <v:stroke linestyle="single"/>
          <v:textpath style="font-family:&quot;宋体&quot;" string="中国石油大学（华东）&#10;2026年05月12日"/>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2"/>
      <w:numFmt w:val="decimal"/>
      <w:suff w:val="nothing"/>
      <w:lvlText w:val="（%1）"/>
      <w:lvlJc w:val="left"/>
      <w:pPr>
        <w:ind w:left="420"/>
      </w:pPr>
      <w:rPr/>
    </w:lvl>
  </w:abstractNum>
  <w:abstractNum w:abstractNumId="3">
    <w:multiLevelType w:val="singleLevel"/>
    <w:lvl w:ilvl="0">
      <w:start w:val="1"/>
      <w:numFmt w:val="decimal"/>
      <w:suff w:val="nothing"/>
      <w:lvlText w:val="（%1）"/>
      <w:lvlJc w:val="left"/>
      <w:rPr/>
    </w:lvl>
  </w:abstractNum>
  <w:abstractNum w:abstractNumId="4">
    <w:multiLevelType w:val="singleLevel"/>
    <w:lvl w:ilvl="0">
      <w:start w:val="1"/>
      <w:numFmt w:val="decimal"/>
      <w:suff w:val="tab"/>
      <w:lvlText w:val="%1."/>
      <w:lvlJc w:val="left"/>
      <w:pPr>
        <w:tabs>
          <w:tab w:val="left" w:pos="312"/>
        </w:tabs>
      </w:pPr>
      <w:rPr/>
    </w:lvl>
  </w:abstractNum>
  <w:abstractNum w:abstractNumId="5">
    <w:multiLevelType w:val="singleLevel"/>
    <w:lvl w:ilvl="0">
      <w:start w:val="1"/>
      <w:numFmt w:val="chineseCounting"/>
      <w:suff w:val="nothing"/>
      <w:lvlText w:val="%1、"/>
      <w:lvlJc w:val="left"/>
      <w:rPr>
        <w:rFonts w:hint="eastAsia"/>
      </w:rPr>
    </w:lvl>
  </w:abstractNum>
  <w:abstractNum w:abstractNumId="6">
    <w:multiLevelType w:val="singleLevel"/>
    <w:lvl w:ilvl="0">
      <w:start w:val="1"/>
      <w:numFmt w:val="decimal"/>
      <w:suff w:val="tab"/>
      <w:lvlText w:val="%1."/>
      <w:lvlJc w:val="left"/>
      <w:pPr>
        <w:tabs>
          <w:tab w:val="left" w:pos="312"/>
        </w:tabs>
      </w:pPr>
      <w:rPr/>
    </w:lvl>
  </w:abstractNum>
  <w:abstractNum w:abstractNumId="7">
    <w:multiLevelType w:val="singleLevel"/>
    <w:lvl w:ilvl="0">
      <w:start w:val="1"/>
      <w:numFmt w:val="decimal"/>
      <w:suff w:val="tab"/>
      <w:lvlText w:val="%1."/>
      <w:lvlJc w:val="left"/>
      <w:pPr>
        <w:tabs>
          <w:tab w:val="left" w:pos="312"/>
        </w:tabs>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xmlns:w15="http://schemas.microsoft.com/office/word/2012/wordml" mc:Ignorable="w14 w15">
  <w:zoom w:percent="150"/>
  <w:bordersDoNotSurroundFooter w:val="0"/>
  <w:bordersDoNotSurroundHeader w:val="0"/>
  <w:doNotTrackMoves/>
  <w:defaultTabStop w:val="720"/>
  <w:noPunctuationKerning/>
  <w:characterSpacingControl w:val="doNotCompress"/>
  <w:compat>
    <w:ulTrailSpace/>
    <w:doNotExpandShiftReturn/>
    <w:doNotWrapTextWithPunct/>
    <w:doNotUseEastAsianBreakRules/>
    <w:useFELayout/>
    <w:compatSetting w:name="compatibilityMode" w:uri="http://schemas.microsoft.com/office/word" w:val="15"/>
  </w:compat>
  <m:mathPr>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semiHidden="0" w:unhideWhenUsed="0"/>
    <w:lsdException w:name="Balloon Text"/>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Heading3"/>
    <w:qFormat/>
    <w:pPr>
      <w:widowControl w:val="0"/>
      <w:jc w:val="both"/>
    </w:pPr>
    <w:rPr>
      <w:rFonts w:ascii="Times New Roman" w:eastAsia="宋体" w:hAnsi="Times New Roman" w:cs="Times New Roman"/>
      <w:sz w:val="21"/>
      <w:szCs w:val="22"/>
    </w:rPr>
  </w:style>
  <w:style w:type="paragraph" w:styleId="Heading1">
    <w:name w:val="Heading 1"/>
    <w:basedOn w:val="Normal"/>
    <w:next w:val="Normal"/>
    <w:uiPriority w:val="9"/>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iPriority w:val="9"/>
    <w:semiHidden/>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paragraph" w:styleId="Heading3">
    <w:name w:val="Heading 3"/>
    <w:basedOn w:val="Normal"/>
    <w:next w:val="Normal"/>
    <w:uiPriority w:val="9"/>
    <w:semiHidden/>
    <w:unhideWhenUsed/>
    <w:qFormat/>
    <w:pPr>
      <w:keepNext/>
      <w:keepLines/>
      <w:spacing w:before="260" w:beforeLines="0" w:beforeAutospacing="0" w:after="260" w:afterLines="0" w:afterAutospacing="0" w:line="413" w:lineRule="auto"/>
      <w:outlineLvl w:val="2"/>
    </w:pPr>
    <w:rPr>
      <w:b/>
      <w:sz w:val="3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CellMar>
        <w:top w:w="0" w:type="dxa"/>
        <w:left w:w="108" w:type="dxa"/>
        <w:bottom w:w="0" w:type="dxa"/>
        <w:right w:w="108" w:type="dxa"/>
      </w:tblCellMar>
    </w:tblPr>
  </w:style>
  <w:style w:type="paragraph" w:styleId="TOC3">
    <w:name w:val="TOC 3"/>
    <w:basedOn w:val="Normal"/>
    <w:next w:val="Normal"/>
    <w:uiPriority w:val="39"/>
    <w:semiHidden/>
    <w:unhideWhenUsed/>
    <w:qFormat/>
    <w:pPr>
      <w:ind w:left="840" w:leftChars="400"/>
    </w:pPr>
    <w:rPr/>
  </w:style>
  <w:style w:type="paragraph" w:styleId="Footer">
    <w:name w:val="Footer"/>
    <w:basedOn w:val="Normal"/>
    <w:uiPriority w:val="99"/>
    <w:semiHidden/>
    <w:unhideWhenUsed/>
    <w:qFormat/>
    <w:pPr>
      <w:tabs>
        <w:tab w:val="center" w:pos="4153"/>
        <w:tab w:val="right" w:pos="8306"/>
      </w:tabs>
      <w:snapToGrid w:val="0"/>
      <w:jc w:val="left"/>
    </w:pPr>
    <w:rPr>
      <w:sz w:val="18"/>
    </w:rPr>
  </w:style>
  <w:style w:type="paragraph" w:styleId="Header">
    <w:name w:val="Header"/>
    <w:basedOn w:val="Normal"/>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2">
    <w:name w:val="TOC 2"/>
    <w:basedOn w:val="Normal"/>
    <w:next w:val="Normal"/>
    <w:uiPriority w:val="39"/>
    <w:semiHidden/>
    <w:unhideWhenUsed/>
    <w:qFormat/>
    <w:pPr>
      <w:ind w:left="420" w:leftChars="200"/>
    </w:pPr>
    <w:rPr/>
  </w:style>
  <w:style w:type="paragraph" w:customStyle="1" w:styleId="分类号">
    <w:name w:val="分类号"/>
    <w:basedOn w:val="Normal"/>
    <w:rPr>
      <w:rFonts w:ascii="仿宋_GB2312" w:eastAsia="仿宋_GB2312"/>
      <w:kern w:val="2"/>
      <w:sz w:val="28"/>
      <w:szCs w:val="28"/>
      <w:lang w:val="en-US" w:eastAsia="zh-CN" w:bidi="ar-SA"/>
    </w:rPr>
  </w:style>
  <w:style w:type="paragraph" w:customStyle="1" w:styleId="封面日期">
    <w:name w:val="封面日期"/>
    <w:basedOn w:val="Normal"/>
    <w:pPr>
      <w:jc w:val="center"/>
    </w:pPr>
    <w:rPr>
      <w:rFonts w:ascii="黑体" w:eastAsia="黑体"/>
      <w:kern w:val="2"/>
      <w:sz w:val="32"/>
      <w:szCs w:val="32"/>
      <w:lang w:val="en-US" w:eastAsia="zh-CN" w:bidi="ar-SA"/>
    </w:rPr>
  </w:style>
  <w:style w:type="paragraph" w:customStyle="1" w:styleId="论文标题">
    <w:name w:val="论文标题"/>
    <w:basedOn w:val="Normal"/>
    <w:pPr>
      <w:jc w:val="center"/>
    </w:pPr>
    <w:rPr>
      <w:rFonts w:eastAsia="楷体_GB2312"/>
      <w:b/>
      <w:kern w:val="36"/>
      <w:sz w:val="52"/>
      <w:szCs w:val="52"/>
      <w:lang w:val="en-US" w:eastAsia="zh-CN" w:bidi="ar-SA"/>
    </w:rPr>
  </w:style>
  <w:style w:type="paragraph" w:customStyle="1" w:styleId="硕士学位论文">
    <w:name w:val="硕士学位论文"/>
    <w:basedOn w:val="Normal"/>
    <w:pPr>
      <w:spacing w:before="240"/>
      <w:jc w:val="center"/>
    </w:pPr>
    <w:rPr>
      <w:kern w:val="2"/>
      <w:sz w:val="44"/>
      <w:szCs w:val="44"/>
      <w:lang w:val="en-US" w:eastAsia="zh-CN" w:bidi="ar-SA"/>
    </w:rPr>
  </w:style>
  <w:style w:type="paragraph" w:customStyle="1" w:styleId="研究生姓名">
    <w:name w:val="研究生姓名"/>
    <w:basedOn w:val="Normal"/>
    <w:pPr>
      <w:ind w:firstLine="700" w:firstLineChars="700"/>
    </w:pPr>
    <w:rPr>
      <w:kern w:val="2"/>
      <w:sz w:val="28"/>
      <w:szCs w:val="28"/>
      <w:lang w:val="en-US" w:eastAsia="zh-CN" w:bidi="ar-SA"/>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2026-04-28T09:24:00Z</dcterms:created>
  <dc:creator>Apache POI</dc:creator>
  <cp:lastModifiedBy>。听风~</cp:lastModifiedBy>
  <dcterms:modified xsi:type="dcterms:W3CDTF">2026-05-12T02:15:06Z</dcterms:modified>
</cp:coreProperties>
</file>

<file path=customXml/item2.xml><?xml version="1.0" encoding="utf-8"?>
<Properties xmlns="http://schemas.openxmlformats.org/officeDocument/2006/extended-properties" xmlns:vt="http://schemas.openxmlformats.org/officeDocument/2006/docPropsVTypes">
  <Pages>13</Pages>
  <Words>2760</Words>
  <Characters>2913</Characters>
  <TotalTime>1</TotalTime>
  <ScaleCrop>false</ScaleCrop>
  <LinksUpToDate>false</LinksUpToDate>
  <CharactersWithSpaces>3064</CharactersWithSpaces>
  <Application>WPS Office_12.1.0.25865_F1E327BC-269C-435d-A152-05C5408002CA</Application>
</Properties>
</file>

<file path=customXml/item3.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hTGlh5FTfFStzVX8HwLH7mUu4S1NNcGspB7lPx+Owmo=","ProduceID":"doc_sgs:1896a445-f2fd-4a9a-8dc6-666bb13060da","ReservedCode2":"hTGlh5FTfFStzVX8HwLH7mUu4S1NNcGspB7lPx+Owmo=","PropagateID":"doc_sgs:1896a445-f2fd-4a9a-8dc6-666bb13060da","ContentProducer":"001191440101MA9Y9T4H7A00000"}</vt:lpwstr>
  </property>
  <property fmtid="{D5CDD505-2E9C-101B-9397-08002B2CF9AE}" pid="3" name="KSOTemplateDocerSaveRecord">
    <vt:lpwstr>eyJoZGlkIjoiMDJlZDYxODA1YjM4M2EwNjQwMmVlM2ZjMGM4NTI2NDQiLCJ1c2VySWQiOiIyNjg5NjI0MzcifQ==</vt:lpwstr>
  </property>
  <property fmtid="{D5CDD505-2E9C-101B-9397-08002B2CF9AE}" pid="4" name="KSOProductBuildVer">
    <vt:lpwstr>2052-12.1.0.25865</vt:lpwstr>
  </property>
  <property fmtid="{D5CDD505-2E9C-101B-9397-08002B2CF9AE}" pid="5" name="ICV">
    <vt:lpwstr>893C09CAF9EB4D84BCFB0C1EA8D343AD_13</vt:lpwstr>
  </property>
</Properties>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otalTime>1</TotalTime>
  <Pages>13</Pages>
  <Words>2760</Words>
  <Characters>2913</Characters>
  <Application>WPS Office_12.1.0.25865_F1E327BC-269C-435d-A152-05C5408002CA</Application>
  <CharactersWithSpaces>3064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。听风~</cp:lastModifiedBy>
  <cp:revision>1</cp:revision>
  <dcterms:created xsi:type="dcterms:W3CDTF">2026-04-28T09:24:00Z</dcterms:created>
  <dcterms:modified xsi:type="dcterms:W3CDTF">2026-05-12T06:45:02Z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AIGC">
    <vt:lpstr>_x007B__x0022_ContentPropagator_x0022_:_x0022_001191440101MA9Y9T4H7A00000_x0022__x002C__x0022_Label_x0022_:_x0022_1_x0022__x002C__x0022_ReservedCode1_x0022_:_x0022_hTGlh5FTfFStzVX8HwLH7mUu4S1NNcGspB7lPx_x002B_Owmo_x003D__x0022__x002C__x0022_ProduceID_x0022_:_x0022_doc_sgs:1896a445-f2fd-4a9a-8dc6-666bb13060da_x0022__x002C__x0022_ReservedCode2_x0022_:_x0022_hTGlh5FTfFStzVX8HwLH7mUu4S1NNcGspB7lPx_x002B_Owmo_x003D__x0022__x002C__x0022_PropagateID_x0022_:_x0022_doc_sgs:1896a445-f2fd-4a9a-8dc6-666bb13060da_x0022__x002C__x0022_ContentProducer_x0022_:_x0022_001191440101MA9Y9T4H7A00000_x0022__x007D_</vt:lpstr>
  </property>
  <property fmtid="{D5CDD505-2E9C-101B-9397-08002B2CF9AE}" pid="3" name="KSOTemplateDocerSaveRecord">
    <vt:lpstr>eyJoZGlkIjoiMDJlZDYxODA1YjM4M2EwNjQwMmVlM2ZjMGM4NTI2NDQiLCJ1c2VySWQiOiIyNjg5NjI0MzcifQ_x003D__x003D_</vt:lpstr>
  </property>
  <property fmtid="{D5CDD505-2E9C-101B-9397-08002B2CF9AE}" pid="4" name="KSOProductBuildVer">
    <vt:lpstr>2052-12.1.0.25865</vt:lpstr>
  </property>
  <property fmtid="{D5CDD505-2E9C-101B-9397-08002B2CF9AE}" pid="5" name="ICV">
    <vt:lpstr>893C09CAF9EB4D84BCFB0C1EA8D343AD_13</vt:lpstr>
  </property>
</Properties>
</file>