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textAlignment w:val="baseline"/>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控制科学与工程学院第三次学生代表大会和</w:t>
      </w:r>
    </w:p>
    <w:p>
      <w:pPr>
        <w:ind w:left="0" w:leftChars="0" w:firstLine="0" w:firstLineChars="0"/>
        <w:jc w:val="center"/>
        <w:textAlignment w:val="baseline"/>
        <w:rPr>
          <w:rFonts w:ascii="黑体" w:hAnsi="黑体" w:eastAsia="黑体"/>
          <w:color w:val="000000" w:themeColor="text1"/>
          <w:sz w:val="36"/>
          <w:szCs w:val="36"/>
          <w14:textFill>
            <w14:solidFill>
              <w14:schemeClr w14:val="tx1"/>
            </w14:solidFill>
          </w14:textFill>
        </w:rPr>
      </w:pPr>
      <w:r>
        <w:rPr>
          <w:rFonts w:hint="eastAsia" w:ascii="黑体" w:hAnsi="黑体" w:eastAsia="黑体"/>
          <w:color w:val="000000" w:themeColor="text1"/>
          <w:sz w:val="36"/>
          <w:szCs w:val="36"/>
          <w14:textFill>
            <w14:solidFill>
              <w14:schemeClr w14:val="tx1"/>
            </w14:solidFill>
          </w14:textFill>
        </w:rPr>
        <w:t>第三次研究生代表大会提案</w:t>
      </w:r>
    </w:p>
    <w:p>
      <w:pPr>
        <w:ind w:left="0" w:leftChars="0" w:firstLine="0" w:firstLineChars="0"/>
        <w:textAlignment w:val="baseline"/>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编号：</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3"/>
        <w:gridCol w:w="855"/>
        <w:gridCol w:w="2418"/>
        <w:gridCol w:w="1566"/>
        <w:gridCol w:w="2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2138" w:type="dxa"/>
            <w:gridSpan w:val="2"/>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提案人</w:t>
            </w:r>
          </w:p>
        </w:tc>
        <w:tc>
          <w:tcPr>
            <w:tcW w:w="2418" w:type="dxa"/>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XXX</w:t>
            </w:r>
          </w:p>
        </w:tc>
        <w:tc>
          <w:tcPr>
            <w:tcW w:w="1566" w:type="dxa"/>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附议人</w:t>
            </w:r>
          </w:p>
        </w:tc>
        <w:tc>
          <w:tcPr>
            <w:tcW w:w="2100" w:type="dxa"/>
          </w:tcPr>
          <w:p>
            <w:pPr>
              <w:ind w:left="0" w:leftChars="0" w:firstLine="0" w:firstLineChars="0"/>
              <w:textAlignment w:val="baseline"/>
              <w:rPr>
                <w:b/>
                <w:color w:val="000000" w:themeColor="text1"/>
                <w:sz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jc w:val="center"/>
        </w:trPr>
        <w:tc>
          <w:tcPr>
            <w:tcW w:w="2138" w:type="dxa"/>
            <w:gridSpan w:val="2"/>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提案人</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所在单位</w:t>
            </w:r>
          </w:p>
        </w:tc>
        <w:tc>
          <w:tcPr>
            <w:tcW w:w="2418" w:type="dxa"/>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控制科学与工程学院</w:t>
            </w:r>
          </w:p>
        </w:tc>
        <w:tc>
          <w:tcPr>
            <w:tcW w:w="1566" w:type="dxa"/>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提案人</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联系电话</w:t>
            </w:r>
          </w:p>
        </w:tc>
        <w:tc>
          <w:tcPr>
            <w:tcW w:w="2100" w:type="dxa"/>
          </w:tcPr>
          <w:p>
            <w:pPr>
              <w:ind w:left="0" w:leftChars="0" w:firstLine="0" w:firstLineChars="0"/>
              <w:textAlignment w:val="baseline"/>
              <w:rPr>
                <w:b/>
                <w:color w:val="000000" w:themeColor="text1"/>
                <w:sz w:val="20"/>
                <w14:textFill>
                  <w14:solidFill>
                    <w14:schemeClr w14:val="tx1"/>
                  </w14:solidFill>
                </w14:textFill>
              </w:rPr>
            </w:pPr>
          </w:p>
          <w:p>
            <w:pPr>
              <w:ind w:left="0" w:leftChars="0" w:firstLine="0" w:firstLineChars="0"/>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XXXXXXXXX</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3" w:hRule="atLeast"/>
          <w:jc w:val="center"/>
        </w:trPr>
        <w:tc>
          <w:tcPr>
            <w:tcW w:w="1283" w:type="dxa"/>
            <w:vMerge w:val="restart"/>
            <w:vAlign w:val="center"/>
          </w:tcPr>
          <w:p>
            <w:pPr>
              <w:ind w:left="0" w:leftChars="0" w:firstLine="0" w:firstLineChars="0"/>
              <w:textAlignment w:val="baseline"/>
              <w:rPr>
                <w:b/>
                <w:color w:val="000000" w:themeColor="text1"/>
                <w:sz w:val="20"/>
                <w14:textFill>
                  <w14:solidFill>
                    <w14:schemeClr w14:val="tx1"/>
                  </w14:solidFill>
                </w14:textFill>
              </w:rPr>
            </w:pP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提案内容</w:t>
            </w:r>
          </w:p>
        </w:tc>
        <w:tc>
          <w:tcPr>
            <w:tcW w:w="855" w:type="dxa"/>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案</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名</w:t>
            </w:r>
          </w:p>
        </w:tc>
        <w:tc>
          <w:tcPr>
            <w:tcW w:w="6084" w:type="dxa"/>
            <w:gridSpan w:val="3"/>
          </w:tcPr>
          <w:p>
            <w:pPr>
              <w:ind w:left="0" w:leftChars="0" w:firstLine="422" w:firstLineChars="200"/>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关于调整大学课程安排的建议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7" w:hRule="atLeast"/>
          <w:jc w:val="center"/>
        </w:trPr>
        <w:tc>
          <w:tcPr>
            <w:tcW w:w="1283" w:type="dxa"/>
            <w:vMerge w:val="continue"/>
          </w:tcPr>
          <w:p>
            <w:pPr>
              <w:ind w:left="0" w:leftChars="0" w:firstLine="0" w:firstLineChars="0"/>
              <w:textAlignment w:val="baseline"/>
              <w:rPr>
                <w:b/>
                <w:color w:val="000000" w:themeColor="text1"/>
                <w:sz w:val="20"/>
                <w14:textFill>
                  <w14:solidFill>
                    <w14:schemeClr w14:val="tx1"/>
                  </w14:solidFill>
                </w14:textFill>
              </w:rPr>
            </w:pPr>
          </w:p>
        </w:tc>
        <w:tc>
          <w:tcPr>
            <w:tcW w:w="855" w:type="dxa"/>
            <w:vAlign w:val="center"/>
          </w:tcPr>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案</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由</w:t>
            </w:r>
          </w:p>
        </w:tc>
        <w:tc>
          <w:tcPr>
            <w:tcW w:w="6084" w:type="dxa"/>
            <w:gridSpan w:val="3"/>
          </w:tcPr>
          <w:p>
            <w:pPr>
              <w:ind w:left="0" w:leftChars="0" w:firstLine="422" w:firstLineChars="200"/>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调研人员在控制科学与工程学院进行广泛调研后发现：自动化专业与测控专业在大一大二学年课程安排较多，进入大三学年以后课程安排较少。在新能源学院电气专业及理学院等部分院系专业中同样收到了类似反馈。根据《202</w:t>
            </w:r>
            <w:r>
              <w:rPr>
                <w:b/>
                <w:color w:val="000000" w:themeColor="text1"/>
                <w14:textFill>
                  <w14:solidFill>
                    <w14:schemeClr w14:val="tx1"/>
                  </w14:solidFill>
                </w14:textFill>
              </w:rPr>
              <w:t>1</w:t>
            </w:r>
            <w:r>
              <w:rPr>
                <w:rFonts w:hint="eastAsia"/>
                <w:b/>
                <w:color w:val="000000" w:themeColor="text1"/>
                <w14:textFill>
                  <w14:solidFill>
                    <w14:schemeClr w14:val="tx1"/>
                  </w14:solidFill>
                </w14:textFill>
              </w:rPr>
              <w:t>年中国大学生就业报告》，大学生在学好自身专业知识的同时进行多向学习更有利于就业及研究生报考。进行课程安排调整将使学生不局限于专业内容，更有利于进行综合发展。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49" w:hRule="atLeast"/>
          <w:jc w:val="center"/>
        </w:trPr>
        <w:tc>
          <w:tcPr>
            <w:tcW w:w="1283" w:type="dxa"/>
            <w:vMerge w:val="continue"/>
          </w:tcPr>
          <w:p>
            <w:pPr>
              <w:ind w:left="0" w:leftChars="0" w:firstLine="0" w:firstLineChars="0"/>
              <w:textAlignment w:val="baseline"/>
              <w:rPr>
                <w:b/>
                <w:color w:val="000000" w:themeColor="text1"/>
                <w:sz w:val="20"/>
                <w14:textFill>
                  <w14:solidFill>
                    <w14:schemeClr w14:val="tx1"/>
                  </w14:solidFill>
                </w14:textFill>
              </w:rPr>
            </w:pPr>
          </w:p>
        </w:tc>
        <w:tc>
          <w:tcPr>
            <w:tcW w:w="855" w:type="dxa"/>
            <w:vAlign w:val="center"/>
          </w:tcPr>
          <w:p>
            <w:pPr>
              <w:ind w:left="0" w:leftChars="0" w:firstLine="211" w:firstLineChars="100"/>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建</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议</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和</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措</w:t>
            </w:r>
          </w:p>
          <w:p>
            <w:pPr>
              <w:ind w:left="0" w:leftChars="0" w:firstLine="0" w:firstLineChars="0"/>
              <w:jc w:val="center"/>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施</w:t>
            </w:r>
          </w:p>
        </w:tc>
        <w:tc>
          <w:tcPr>
            <w:tcW w:w="6084" w:type="dxa"/>
            <w:gridSpan w:val="3"/>
            <w:vAlign w:val="center"/>
          </w:tcPr>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一：将前二学年适当课程调整至大三学年</w:t>
            </w:r>
          </w:p>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大一大二学年大部分专业要进行高等数学，大学物理等基础课的学习，该类课程主要表现为:有一定的课程难度，课时占比较高，</w:t>
            </w:r>
          </w:p>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学生投入精力较多，难以在第一课堂学习的同时兼顾第二课堂活动，导致学生升入大三年级以后大量报名第二课堂活动来填补学时。这也间接导致第二课堂活动多而不精，同学们参加活动多是以获取学时为目的，难以真正学到知识。在不影响学生在大四学年进行毕业相关内容的同时适当调整科目至后续学年可以有效缓解学生学习压力，更加高效地进行学科竞赛，兴趣爱好等的发展。</w:t>
            </w:r>
          </w:p>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二：调整课程学习顺序</w:t>
            </w:r>
          </w:p>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调研人员在与电路分析学科老师交谈中了解到：理科实验班学生在一个学期内同时学习电路分析与模拟电子技术基础两门学科，而模拟电子技术基础是以电路分析为基础的专业课，部分学生在学习模电课中反映遇到一定的问题。学校在制定课表时应与相关专业老师进行更加深入的研讨，使大学期间所学习的课程承接性更加顺畅，方便学生进行专业学习。</w:t>
            </w:r>
          </w:p>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三：举办更多学科竞赛等第二课堂活动</w:t>
            </w:r>
          </w:p>
          <w:p>
            <w:pPr>
              <w:ind w:left="0" w:leftChars="0" w:firstLine="0" w:firstLineChars="0"/>
              <w:jc w:val="lef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充分利用第二课堂可以提升学生在专业方面的硬实力与提前接触到就业相关内容，提高第二课堂活动举办质量与引进更多学科竞赛可以有效拓宽学生的专业视野，在日后职场上占据话语权。</w:t>
            </w:r>
          </w:p>
          <w:p>
            <w:pPr>
              <w:ind w:left="0" w:leftChars="0" w:firstLine="0" w:firstLineChars="0"/>
              <w:jc w:val="left"/>
              <w:textAlignment w:val="baseline"/>
              <w:rPr>
                <w:b/>
                <w:color w:val="000000" w:themeColor="text1"/>
                <w:sz w:val="20"/>
                <w14:textFill>
                  <w14:solidFill>
                    <w14:schemeClr w14:val="tx1"/>
                  </w14:solidFill>
                </w14:textFill>
              </w:rPr>
            </w:pPr>
          </w:p>
          <w:p>
            <w:pPr>
              <w:ind w:left="0" w:leftChars="0" w:firstLine="0" w:firstLineChars="0"/>
              <w:jc w:val="left"/>
              <w:textAlignment w:val="baseline"/>
              <w:rPr>
                <w:b/>
                <w:color w:val="000000" w:themeColor="text1"/>
                <w:sz w:val="20"/>
                <w14:textFill>
                  <w14:solidFill>
                    <w14:schemeClr w14:val="tx1"/>
                  </w14:solidFill>
                </w14:textFill>
              </w:rPr>
            </w:pPr>
          </w:p>
          <w:p>
            <w:pPr>
              <w:ind w:left="0" w:leftChars="0" w:firstLine="0" w:firstLineChars="0"/>
              <w:jc w:val="left"/>
              <w:textAlignment w:val="baseline"/>
              <w:rPr>
                <w:b/>
                <w:color w:val="000000" w:themeColor="text1"/>
                <w:sz w:val="20"/>
                <w14:textFill>
                  <w14:solidFill>
                    <w14:schemeClr w14:val="tx1"/>
                  </w14:solidFill>
                </w14:textFill>
              </w:rPr>
            </w:pPr>
          </w:p>
          <w:p>
            <w:pPr>
              <w:ind w:left="0" w:leftChars="0" w:firstLine="0" w:firstLineChars="0"/>
              <w:jc w:val="left"/>
              <w:textAlignment w:val="baseline"/>
              <w:rPr>
                <w:b/>
                <w:color w:val="000000" w:themeColor="text1"/>
                <w:sz w:val="20"/>
                <w14:textFill>
                  <w14:solidFill>
                    <w14:schemeClr w14:val="tx1"/>
                  </w14:solidFill>
                </w14:textFill>
              </w:rPr>
            </w:pPr>
          </w:p>
          <w:p>
            <w:pPr>
              <w:ind w:left="0" w:leftChars="0" w:firstLine="0" w:firstLineChars="0"/>
              <w:jc w:val="left"/>
              <w:textAlignment w:val="baseline"/>
              <w:rPr>
                <w:b/>
                <w:color w:val="000000" w:themeColor="text1"/>
                <w:sz w:val="20"/>
                <w14:textFill>
                  <w14:solidFill>
                    <w14:schemeClr w14:val="tx1"/>
                  </w14:solidFill>
                </w14:textFill>
              </w:rPr>
            </w:pPr>
          </w:p>
          <w:p>
            <w:pPr>
              <w:ind w:left="0" w:leftChars="0" w:firstLine="0" w:firstLineChars="0"/>
              <w:jc w:val="left"/>
              <w:textAlignment w:val="baseline"/>
              <w:rPr>
                <w:b/>
                <w:color w:val="000000" w:themeColor="text1"/>
                <w:sz w:val="20"/>
                <w14:textFill>
                  <w14:solidFill>
                    <w14:schemeClr w14:val="tx1"/>
                  </w14:solidFill>
                </w14:textFill>
              </w:rPr>
            </w:pPr>
          </w:p>
          <w:p>
            <w:pPr>
              <w:ind w:left="0" w:leftChars="0" w:right="844" w:firstLine="0" w:firstLineChars="0"/>
              <w:jc w:val="left"/>
              <w:textAlignment w:val="baseline"/>
              <w:rPr>
                <w:b/>
                <w:color w:val="000000" w:themeColor="text1"/>
                <w:sz w:val="20"/>
                <w14:textFill>
                  <w14:solidFill>
                    <w14:schemeClr w14:val="tx1"/>
                  </w14:solidFill>
                </w14:textFill>
              </w:rPr>
            </w:pPr>
          </w:p>
          <w:p>
            <w:pPr>
              <w:ind w:left="0" w:leftChars="0" w:firstLine="0" w:firstLineChars="0"/>
              <w:jc w:val="righ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 xml:space="preserve">       提案人： XX</w:t>
            </w:r>
            <w:r>
              <w:rPr>
                <w:b/>
                <w:color w:val="000000" w:themeColor="text1"/>
                <w14:textFill>
                  <w14:solidFill>
                    <w14:schemeClr w14:val="tx1"/>
                  </w14:solidFill>
                </w14:textFill>
              </w:rPr>
              <w:t xml:space="preserve">    </w:t>
            </w:r>
          </w:p>
          <w:p>
            <w:pPr>
              <w:ind w:left="0" w:leftChars="0" w:firstLine="0" w:firstLineChars="0"/>
              <w:jc w:val="right"/>
              <w:textAlignment w:val="baseline"/>
              <w:rPr>
                <w:b/>
                <w:color w:val="000000" w:themeColor="text1"/>
                <w:sz w:val="20"/>
                <w14:textFill>
                  <w14:solidFill>
                    <w14:schemeClr w14:val="tx1"/>
                  </w14:solidFill>
                </w14:textFill>
              </w:rPr>
            </w:pPr>
            <w:r>
              <w:rPr>
                <w:rFonts w:hint="eastAsia"/>
                <w:b/>
                <w:color w:val="000000" w:themeColor="text1"/>
                <w14:textFill>
                  <w14:solidFill>
                    <w14:schemeClr w14:val="tx1"/>
                  </w14:solidFill>
                </w14:textFill>
              </w:rPr>
              <w:t>2</w:t>
            </w:r>
            <w:r>
              <w:rPr>
                <w:b/>
                <w:color w:val="000000" w:themeColor="text1"/>
                <w14:textFill>
                  <w14:solidFill>
                    <w14:schemeClr w14:val="tx1"/>
                  </w14:solidFill>
                </w14:textFill>
              </w:rPr>
              <w:t>022</w:t>
            </w:r>
            <w:r>
              <w:rPr>
                <w:rFonts w:hint="eastAsia"/>
                <w:b/>
                <w:color w:val="000000" w:themeColor="text1"/>
                <w14:textFill>
                  <w14:solidFill>
                    <w14:schemeClr w14:val="tx1"/>
                  </w14:solidFill>
                </w14:textFill>
              </w:rPr>
              <w:t>年 XX月XX日</w:t>
            </w:r>
          </w:p>
        </w:tc>
      </w:tr>
    </w:tbl>
    <w:p>
      <w:pPr>
        <w:pStyle w:val="8"/>
        <w:spacing w:before="0" w:beforeAutospacing="0" w:after="0" w:afterAutospacing="0" w:line="360" w:lineRule="auto"/>
        <w:ind w:left="4619" w:leftChars="0" w:right="720" w:firstLine="420" w:firstLineChars="0"/>
        <w:jc w:val="center"/>
        <w:textAlignment w:val="baseline"/>
        <w:rPr>
          <w:rFonts w:cs="Tahoma"/>
          <w:color w:val="000000" w:themeColor="text1"/>
          <w14:textFill>
            <w14:solidFill>
              <w14:schemeClr w14:val="tx1"/>
            </w14:solidFill>
          </w14:textFill>
        </w:rPr>
      </w:pPr>
      <w:r>
        <w:rPr>
          <w:rFonts w:cs="Tahoma"/>
          <w:color w:val="000000" w:themeColor="text1"/>
          <w14:textFill>
            <w14:solidFill>
              <w14:schemeClr w14:val="tx1"/>
            </w14:solidFill>
          </w14:textFill>
        </w:rPr>
        <w:t>第三次学生代表大会</w:t>
      </w:r>
    </w:p>
    <w:p>
      <w:pPr>
        <w:pStyle w:val="8"/>
        <w:spacing w:before="0" w:beforeAutospacing="0" w:after="0" w:afterAutospacing="0" w:line="360" w:lineRule="auto"/>
        <w:ind w:left="1259"/>
        <w:jc w:val="right"/>
        <w:textAlignment w:val="baseline"/>
        <w:rPr>
          <w:rFonts w:cs="Tahoma"/>
          <w:color w:val="000000" w:themeColor="text1"/>
          <w14:textFill>
            <w14:solidFill>
              <w14:schemeClr w14:val="tx1"/>
            </w14:solidFill>
          </w14:textFill>
        </w:rPr>
      </w:pPr>
      <w:r>
        <w:rPr>
          <w:rFonts w:cs="Tahoma"/>
          <w:color w:val="000000" w:themeColor="text1"/>
          <w14:textFill>
            <w14:solidFill>
              <w14:schemeClr w14:val="tx1"/>
            </w14:solidFill>
          </w14:textFill>
        </w:rPr>
        <w:t>第三次研究生代表大会</w:t>
      </w:r>
      <w:r>
        <w:rPr>
          <w:rFonts w:hint="eastAsia" w:cs="Tahoma"/>
          <w:color w:val="000000" w:themeColor="text1"/>
          <w14:textFill>
            <w14:solidFill>
              <w14:schemeClr w14:val="tx1"/>
            </w14:solidFill>
          </w14:textFill>
        </w:rPr>
        <w:t>筹备工作委员会</w:t>
      </w:r>
    </w:p>
    <w:p>
      <w:pPr>
        <w:pStyle w:val="8"/>
        <w:spacing w:before="0" w:beforeAutospacing="0" w:after="0" w:afterAutospacing="0" w:line="360" w:lineRule="auto"/>
        <w:ind w:left="1259" w:right="1040" w:firstLine="157"/>
        <w:jc w:val="right"/>
        <w:textAlignment w:val="baseline"/>
        <w:rPr>
          <w:rFonts w:cs="Tahoma"/>
          <w:color w:val="000000" w:themeColor="text1"/>
          <w14:textFill>
            <w14:solidFill>
              <w14:schemeClr w14:val="tx1"/>
            </w14:solidFill>
          </w14:textFill>
        </w:rPr>
      </w:pPr>
      <w:r>
        <w:rPr>
          <w:rFonts w:cs="Tahoma"/>
          <w:color w:val="000000" w:themeColor="text1"/>
          <w14:textFill>
            <w14:solidFill>
              <w14:schemeClr w14:val="tx1"/>
            </w14:solidFill>
          </w14:textFill>
        </w:rPr>
        <w:t xml:space="preserve">  </w:t>
      </w:r>
      <w:r>
        <w:rPr>
          <w:rFonts w:hint="eastAsia" w:cs="Tahoma"/>
          <w:color w:val="000000" w:themeColor="text1"/>
          <w14:textFill>
            <w14:solidFill>
              <w14:schemeClr w14:val="tx1"/>
            </w14:solidFill>
          </w14:textFill>
        </w:rPr>
        <w:t>2022年XX月XX日</w:t>
      </w:r>
      <w:bookmarkStart w:id="0" w:name="_GoBack"/>
      <w:bookmarkEnd w:id="0"/>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1260" w:firstLine="102"/>
      </w:pPr>
      <w:r>
        <w:separator/>
      </w:r>
    </w:p>
  </w:endnote>
  <w:endnote w:type="continuationSeparator" w:id="1">
    <w:p>
      <w:pPr>
        <w:ind w:left="1260" w:firstLine="10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left="1260" w:firstLine="102"/>
      </w:pPr>
      <w:r>
        <w:separator/>
      </w:r>
    </w:p>
  </w:footnote>
  <w:footnote w:type="continuationSeparator" w:id="1">
    <w:p>
      <w:pPr>
        <w:ind w:left="1260" w:firstLine="10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1260" w:firstLine="10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iOTAzZmMyOWIxYTZhYmY5YzExNzdmY2M2MDdkNWUifQ=="/>
  </w:docVars>
  <w:rsids>
    <w:rsidRoot w:val="000E3100"/>
    <w:rsid w:val="000E3100"/>
    <w:rsid w:val="002C5A63"/>
    <w:rsid w:val="00346617"/>
    <w:rsid w:val="00386FF7"/>
    <w:rsid w:val="0047711D"/>
    <w:rsid w:val="004842E6"/>
    <w:rsid w:val="004B3838"/>
    <w:rsid w:val="00536356"/>
    <w:rsid w:val="005A2336"/>
    <w:rsid w:val="006303D7"/>
    <w:rsid w:val="00676573"/>
    <w:rsid w:val="006A525E"/>
    <w:rsid w:val="007048DA"/>
    <w:rsid w:val="0071692C"/>
    <w:rsid w:val="007344D3"/>
    <w:rsid w:val="00781944"/>
    <w:rsid w:val="008873DB"/>
    <w:rsid w:val="009A5130"/>
    <w:rsid w:val="00A7023F"/>
    <w:rsid w:val="00B23CCE"/>
    <w:rsid w:val="00B60141"/>
    <w:rsid w:val="00BA27A9"/>
    <w:rsid w:val="00BB146B"/>
    <w:rsid w:val="00C03127"/>
    <w:rsid w:val="00C75407"/>
    <w:rsid w:val="00CB3948"/>
    <w:rsid w:val="00D11F78"/>
    <w:rsid w:val="00D147C4"/>
    <w:rsid w:val="00D37AF4"/>
    <w:rsid w:val="00D611CE"/>
    <w:rsid w:val="00D854E8"/>
    <w:rsid w:val="00D9230C"/>
    <w:rsid w:val="00E52E47"/>
    <w:rsid w:val="04B376EB"/>
    <w:rsid w:val="0539125F"/>
    <w:rsid w:val="06771AB6"/>
    <w:rsid w:val="07EB58BF"/>
    <w:rsid w:val="08C71F03"/>
    <w:rsid w:val="1B9511A6"/>
    <w:rsid w:val="2B27552F"/>
    <w:rsid w:val="2C4B7252"/>
    <w:rsid w:val="34D33DE7"/>
    <w:rsid w:val="36DA4DD8"/>
    <w:rsid w:val="37724AA4"/>
    <w:rsid w:val="3AF65B02"/>
    <w:rsid w:val="4989405E"/>
    <w:rsid w:val="4EAE4D21"/>
    <w:rsid w:val="6AA32E20"/>
    <w:rsid w:val="6BB7392C"/>
    <w:rsid w:val="6DF11295"/>
    <w:rsid w:val="71A20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600" w:leftChars="600" w:firstLine="49" w:firstLineChars="49"/>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ind w:left="0" w:leftChars="0" w:firstLine="0" w:firstLineChars="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ind w:left="0" w:leftChars="0" w:firstLine="0" w:firstLineChars="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western"/>
    <w:basedOn w:val="1"/>
    <w:qFormat/>
    <w:uiPriority w:val="0"/>
    <w:pPr>
      <w:widowControl/>
      <w:spacing w:before="100" w:beforeAutospacing="1" w:after="100" w:afterAutospacing="1"/>
      <w:ind w:left="0" w:leftChars="0" w:firstLine="0" w:firstLineChars="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0D086-83B6-2144-B3CF-6A5B02863FD9}">
  <ds:schemaRefs/>
</ds:datastoreItem>
</file>

<file path=docProps/app.xml><?xml version="1.0" encoding="utf-8"?>
<Properties xmlns="http://schemas.openxmlformats.org/officeDocument/2006/extended-properties" xmlns:vt="http://schemas.openxmlformats.org/officeDocument/2006/docPropsVTypes">
  <Template>Normal.dotm</Template>
  <Pages>2</Pages>
  <Words>821</Words>
  <Characters>845</Characters>
  <Lines>6</Lines>
  <Paragraphs>1</Paragraphs>
  <TotalTime>0</TotalTime>
  <ScaleCrop>false</ScaleCrop>
  <LinksUpToDate>false</LinksUpToDate>
  <CharactersWithSpaces>860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2022-10-11T14:40:00Z</dcterms:created>
  <dc:creator>e</dc:creator>
  <cp:lastModifiedBy>忆秋</cp:lastModifiedBy>
  <dcterms:modified xsi:type="dcterms:W3CDTF">2022-10-11T15:51:14Z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9F47A4FB6C3142EAA124F6814DA83E98</vt:lpwstr>
  </property>
</Properties>
</file>